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57" w:line="280" w:lineRule="exact"/>
        <w:ind w:left="0" w:right="40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numPr>
          <w:ilvl w:val="0"/>
          <w:numId w:val="1"/>
        </w:numPr>
        <w:tabs>
          <w:tab w:leader="none" w:pos="410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rStyle w:val="CharStyle10"/>
          <w:b/>
          <w:bCs/>
        </w:rPr>
        <w:t>Alkitab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Alkitab. 2007. Jakarta: Lembaga Alkitab Indonesia.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Edisi Studi. 2015. Jakarta: Lembaga Alkitab Indonesia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1" w:line="259" w:lineRule="exact"/>
        <w:ind w:left="8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Penuntun: Hidup Berkelimpahan.2015. Jakarta: Lembaga Alkitab Indonesia.</w:t>
      </w:r>
    </w:p>
    <w:p>
      <w:pPr>
        <w:pStyle w:val="Style8"/>
        <w:numPr>
          <w:ilvl w:val="0"/>
          <w:numId w:val="1"/>
        </w:numPr>
        <w:tabs>
          <w:tab w:leader="none" w:pos="394" w:val="left"/>
        </w:tabs>
        <w:widowControl w:val="0"/>
        <w:keepNext/>
        <w:keepLines/>
        <w:shd w:val="clear" w:color="auto" w:fill="auto"/>
        <w:bidi w:val="0"/>
        <w:spacing w:before="0" w:after="0" w:line="558" w:lineRule="exact"/>
        <w:ind w:left="0" w:right="0" w:firstLine="0"/>
      </w:pPr>
      <w:bookmarkStart w:id="2" w:name="bookmark2"/>
      <w:r>
        <w:rPr>
          <w:rStyle w:val="CharStyle10"/>
          <w:b/>
          <w:bCs/>
        </w:rPr>
        <w:t>Aplikasi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58" w:lineRule="exact"/>
        <w:ind w:left="8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Bible Work Versi 7.0.012g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58" w:lineRule="exact"/>
        <w:ind w:left="8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Hebrew/Greek Interlinear Bible v25-b200608-db 18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58" w:lineRule="exact"/>
        <w:ind w:left="8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 Alkitab Versi 1.2.2 oleh SABDA dan TIM Alkitab</w:t>
      </w:r>
    </w:p>
    <w:p>
      <w:pPr>
        <w:pStyle w:val="Style8"/>
        <w:numPr>
          <w:ilvl w:val="0"/>
          <w:numId w:val="1"/>
        </w:numPr>
        <w:tabs>
          <w:tab w:leader="none" w:pos="418" w:val="left"/>
        </w:tabs>
        <w:widowControl w:val="0"/>
        <w:keepNext/>
        <w:keepLines/>
        <w:shd w:val="clear" w:color="auto" w:fill="auto"/>
        <w:bidi w:val="0"/>
        <w:spacing w:before="0" w:after="0" w:line="558" w:lineRule="exact"/>
        <w:ind w:left="0" w:right="0" w:firstLine="0"/>
      </w:pPr>
      <w:bookmarkStart w:id="3" w:name="bookmark3"/>
      <w:r>
        <w:rPr>
          <w:rStyle w:val="CharStyle10"/>
          <w:b/>
          <w:bCs/>
        </w:rPr>
        <w:t>Buku-Buku</w:t>
      </w:r>
      <w:bookmarkEnd w:id="3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80"/>
        <w:ind w:left="840" w:right="0" w:hanging="380"/>
      </w:pPr>
      <w:r>
        <w:rPr>
          <w:rStyle w:val="CharStyle16"/>
          <w:i w:val="0"/>
          <w:iCs w:val="0"/>
        </w:rPr>
        <w:t xml:space="preserve">Green, Denis. 2012. </w:t>
      </w:r>
      <w:r>
        <w:rPr>
          <w:lang w:val="en-US" w:eastAsia="en-US" w:bidi="en-US"/>
          <w:w w:val="100"/>
          <w:color w:val="000000"/>
          <w:position w:val="0"/>
        </w:rPr>
        <w:t xml:space="preserve">Pembimbing Pada Penenalan Perjanjicm Lama. </w:t>
      </w:r>
      <w:r>
        <w:rPr>
          <w:rStyle w:val="CharStyle16"/>
          <w:i w:val="0"/>
          <w:iCs w:val="0"/>
        </w:rPr>
        <w:t>Malang: Gandum Mas.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74" w:line="291" w:lineRule="exact"/>
        <w:ind w:left="8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D. Dkk. 2012. </w:t>
      </w:r>
      <w:r>
        <w:rPr>
          <w:rStyle w:val="CharStyle17"/>
        </w:rPr>
        <w:t xml:space="preserve">Tafsiran Alkitab Masa Kini 2: Ayub-Maleakhi.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Yayasan Komunikasi BinaKasih.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87" w:line="299" w:lineRule="exact"/>
        <w:ind w:left="8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Hayes, Jhon H. 2006. </w:t>
      </w:r>
      <w:r>
        <w:rPr>
          <w:rStyle w:val="CharStyle17"/>
        </w:rPr>
        <w:t>Pedoman Penafsiran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74" w:line="291" w:lineRule="exact"/>
        <w:ind w:left="8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Helaludin, dan Hengki Wijaya. 2019. </w:t>
      </w:r>
      <w:r>
        <w:rPr>
          <w:rStyle w:val="CharStyle17"/>
        </w:rPr>
        <w:t>Ananlisis Data Kmlitatif.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Sekolah Tinggi Theologi Jaffray.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93" w:line="299" w:lineRule="exact"/>
        <w:ind w:left="8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Herlianto. 2006. </w:t>
      </w:r>
      <w:r>
        <w:rPr>
          <w:rStyle w:val="CharStyle17"/>
        </w:rPr>
        <w:t>Teologi Sukses: Antara Allah DanMamon.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840" w:right="0" w:hanging="380"/>
      </w:pPr>
      <w:r>
        <w:rPr>
          <w:rStyle w:val="CharStyle16"/>
          <w:i w:val="0"/>
          <w:iCs w:val="0"/>
        </w:rPr>
        <w:t xml:space="preserve">Hermawan, Ivan. 2019. </w:t>
      </w:r>
      <w:r>
        <w:rPr>
          <w:lang w:val="en-US" w:eastAsia="en-US" w:bidi="en-US"/>
          <w:w w:val="100"/>
          <w:color w:val="000000"/>
          <w:position w:val="0"/>
        </w:rPr>
        <w:t>Metodelogi Penelitian Pendidikan Kuantitatif, Kualitatif dam Mixed Method.</w:t>
      </w:r>
      <w:r>
        <w:rPr>
          <w:rStyle w:val="CharStyle16"/>
          <w:i w:val="0"/>
          <w:iCs w:val="0"/>
        </w:rPr>
        <w:t xml:space="preserve"> Kuningan: Hidayatul Quran Kuningan.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80" w:line="268" w:lineRule="exact"/>
        <w:ind w:left="740" w:right="0" w:hanging="380"/>
      </w:pPr>
      <w:r>
        <w:rPr>
          <w:rStyle w:val="CharStyle16"/>
          <w:i w:val="0"/>
          <w:iCs w:val="0"/>
        </w:rPr>
        <w:t>Knigth, George W. 201</w:t>
      </w:r>
      <w:r>
        <w:rPr>
          <w:lang w:val="en-US" w:eastAsia="en-US" w:bidi="en-US"/>
          <w:w w:val="100"/>
          <w:color w:val="000000"/>
          <w:position w:val="0"/>
        </w:rPr>
        <w:t>6.The Illustrated Bible Handbook: Pendamping Studi Alkilab Sehari-hari.</w:t>
      </w:r>
      <w:r>
        <w:rPr>
          <w:rStyle w:val="CharStyle16"/>
          <w:i w:val="0"/>
          <w:iCs w:val="0"/>
        </w:rPr>
        <w:t xml:space="preserve">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19" w:line="268" w:lineRule="exact"/>
        <w:ind w:left="7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Lassor, Hubbard an Bush. 2015. </w:t>
      </w:r>
      <w:r>
        <w:rPr>
          <w:rStyle w:val="CharStyle17"/>
        </w:rPr>
        <w:t>Pengantar Perjanjian Lama 2: Sastra Dan Nubuat.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95" w:line="220" w:lineRule="exact"/>
        <w:ind w:left="7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Mamik. 2015. </w:t>
      </w:r>
      <w:r>
        <w:rPr>
          <w:rStyle w:val="CharStyle17"/>
        </w:rPr>
        <w:t>Metodologi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Sidoardjo: Zifatama Publisher.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80" w:line="285" w:lineRule="exact"/>
        <w:ind w:left="740" w:right="0" w:hanging="380"/>
      </w:pPr>
      <w:r>
        <w:rPr>
          <w:rStyle w:val="CharStyle16"/>
          <w:i w:val="0"/>
          <w:iCs w:val="0"/>
        </w:rPr>
        <w:t xml:space="preserve">Mitchell, Hinckley G. 1999. </w:t>
      </w:r>
      <w:r>
        <w:rPr>
          <w:lang w:val="en-US" w:eastAsia="en-US" w:bidi="en-US"/>
          <w:w w:val="100"/>
          <w:color w:val="000000"/>
          <w:position w:val="0"/>
        </w:rPr>
        <w:t>A Critical And Exegetical Commentary on Haggai andZechariah.</w:t>
      </w:r>
      <w:r>
        <w:rPr>
          <w:rStyle w:val="CharStyle16"/>
          <w:i w:val="0"/>
          <w:iCs w:val="0"/>
        </w:rPr>
        <w:t xml:space="preserve"> Scotland: T&amp;T Clark LTD.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74" w:line="285" w:lineRule="exact"/>
        <w:ind w:left="7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Obadja, Jeane Ch. 2014. </w:t>
      </w:r>
      <w:r>
        <w:rPr>
          <w:rStyle w:val="CharStyle17"/>
        </w:rPr>
        <w:t>Survei Ringkas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80" w:line="293" w:lineRule="exact"/>
        <w:ind w:left="7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Ogilvie, Lioyd J. 1992. </w:t>
      </w:r>
      <w:r>
        <w:rPr>
          <w:rStyle w:val="CharStyle17"/>
        </w:rPr>
        <w:t xml:space="preserve">The Preachers Commentary: Micha-Malachi.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Tennese: Nashville.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74" w:line="293" w:lineRule="exact"/>
        <w:ind w:left="7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Rukajat, Ajat. 2018. </w:t>
      </w:r>
      <w:r>
        <w:rPr>
          <w:rStyle w:val="CharStyle17"/>
        </w:rPr>
        <w:t>Pendekatan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Deepublish.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74" w:line="301" w:lineRule="exact"/>
        <w:ind w:left="740" w:right="0" w:hanging="380"/>
      </w:pPr>
      <w:r>
        <w:rPr>
          <w:rStyle w:val="CharStyle16"/>
          <w:i w:val="0"/>
          <w:iCs w:val="0"/>
        </w:rPr>
        <w:t xml:space="preserve">Susanta, Hasan. 2007. </w:t>
      </w:r>
      <w:r>
        <w:rPr>
          <w:lang w:val="en-US" w:eastAsia="en-US" w:bidi="en-US"/>
          <w:w w:val="100"/>
          <w:color w:val="000000"/>
          <w:position w:val="0"/>
        </w:rPr>
        <w:t>Hermeneutik: Prinsip dan Metode Penafsiran Alkilab.</w:t>
      </w:r>
      <w:r>
        <w:rPr>
          <w:rStyle w:val="CharStyle16"/>
          <w:i w:val="0"/>
          <w:iCs w:val="0"/>
        </w:rPr>
        <w:t xml:space="preserve"> Malang: Saat.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80" w:line="309" w:lineRule="exact"/>
        <w:ind w:left="7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Verhoef, Pieter A. 1987. </w:t>
      </w:r>
      <w:r>
        <w:rPr>
          <w:rStyle w:val="CharStyle17"/>
        </w:rPr>
        <w:t>The Books Of Haggai and Maalachi.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Inggris: William B. Eerdmans.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80" w:line="309" w:lineRule="exact"/>
        <w:ind w:left="74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Yayasan Bina Kasih. 2012. </w:t>
      </w:r>
      <w:r>
        <w:rPr>
          <w:rStyle w:val="CharStyle17"/>
        </w:rPr>
        <w:t>Tafsiran Alkitab Masa Kini 2.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Bina Kasih.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740" w:right="0"/>
      </w:pPr>
      <w:r>
        <w:rPr>
          <w:rStyle w:val="CharStyle16"/>
          <w:i w:val="0"/>
          <w:iCs w:val="0"/>
        </w:rPr>
        <w:t xml:space="preserve">Yusuf, Muni. 2014. </w:t>
      </w:r>
      <w:r>
        <w:rPr>
          <w:lang w:val="en-US" w:eastAsia="en-US" w:bidi="en-US"/>
          <w:w w:val="100"/>
          <w:color w:val="000000"/>
          <w:position w:val="0"/>
        </w:rPr>
        <w:t>Metode Penelitian Kuantitatif Kualitatif dan Penelitian Gabungan.</w:t>
      </w:r>
      <w:r>
        <w:rPr>
          <w:rStyle w:val="CharStyle16"/>
          <w:i w:val="0"/>
          <w:iCs w:val="0"/>
        </w:rPr>
        <w:t xml:space="preserve"> Jakarta: Kencana.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Sitompul, A.A, dan D. L. Baker. 2006. </w:t>
      </w:r>
      <w:r>
        <w:rPr>
          <w:rStyle w:val="CharStyle17"/>
        </w:rPr>
        <w:t xml:space="preserve">Kamus Singkat Ibrani-Indonesia.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BPK Gunung Mulia.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1574" w:left="1267" w:right="3610" w:bottom="163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61.6pt;margin-top:751.5pt;width:14.55pt;height:8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123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.25pt;margin-top:64.5pt;width:53.pt;height:9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b/>
                    <w:bCs/>
                  </w:rPr>
                  <w:t xml:space="preserve">D. </w:t>
                </w:r>
                <w:r>
                  <w:rPr>
                    <w:rStyle w:val="CharStyle19"/>
                    <w:b/>
                    <w:bCs/>
                  </w:rPr>
                  <w:t>Kamus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 + Arial Narrow,11 pt,Not Bold"/>
    <w:basedOn w:val="CharStyle6"/>
    <w:rPr>
      <w:lang w:val="en-US" w:eastAsia="en-US" w:bidi="en-US"/>
      <w:b/>
      <w:bCs/>
      <w:sz w:val="22"/>
      <w:szCs w:val="2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">
    <w:name w:val="Heading #2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Heading #2"/>
    <w:basedOn w:val="CharStyle9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Heading #2 + 11 pt,Not Bold"/>
    <w:basedOn w:val="CharStyle9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Body text (3)_"/>
    <w:basedOn w:val="DefaultParagraphFont"/>
    <w:link w:val="Style14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6">
    <w:name w:val="Body text (3) + Not Italic"/>
    <w:basedOn w:val="CharStyle15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7">
    <w:name w:val="Body text (2) +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8">
    <w:name w:val="Header or footer"/>
    <w:basedOn w:val="CharStyle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Header or footer"/>
    <w:basedOn w:val="CharStyle6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jc w:val="both"/>
      <w:outlineLvl w:val="1"/>
      <w:spacing w:before="480" w:line="566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line="566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Body text (3)"/>
    <w:basedOn w:val="Normal"/>
    <w:link w:val="CharStyle15"/>
    <w:pPr>
      <w:widowControl w:val="0"/>
      <w:shd w:val="clear" w:color="auto" w:fill="FFFFFF"/>
      <w:spacing w:after="480" w:line="291" w:lineRule="exact"/>
      <w:ind w:hanging="7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