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14" w:line="340" w:lineRule="exact"/>
        <w:ind w:left="0" w:right="480" w:firstLine="0"/>
      </w:pPr>
      <w:bookmarkStart w:id="0" w:name="bookmark0"/>
      <w:r>
        <w:rPr>
          <w:rStyle w:val="CharStyle5"/>
          <w:b/>
          <w:bCs/>
        </w:rPr>
        <w:t>daftar pustaka</w:t>
      </w:r>
      <w:bookmarkEnd w:id="0"/>
    </w:p>
    <w:p>
      <w:pPr>
        <w:pStyle w:val="Style6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11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Kamus Besar Bahasa Indonesia, </w:t>
      </w:r>
      <w:r>
        <w:rPr>
          <w:rStyle w:val="CharStyle10"/>
        </w:rPr>
        <w:t>"kebaktian",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Edisi II.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Hari Murti Kridalaksana. </w:t>
      </w:r>
      <w:r>
        <w:rPr>
          <w:rStyle w:val="CharStyle10"/>
        </w:rPr>
        <w:t>Kamus Besar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Op, Cit.</w:t>
      </w:r>
    </w:p>
    <w:p>
      <w:pPr>
        <w:pStyle w:val="Style6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 w:line="50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2" w:line="240" w:lineRule="exact"/>
        <w:ind w:left="740" w:right="0" w:hanging="180"/>
      </w:pPr>
      <w:r>
        <w:rPr>
          <w:rStyle w:val="CharStyle10"/>
        </w:rPr>
        <w:t>Emiklopedia Alkitab Masa Kini jilidI,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Kasih/OMF,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7" w:line="200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Dikutip dari Alkitab Terjemahan Baru (TB) © LAI 1974.</w:t>
      </w:r>
    </w:p>
    <w:p>
      <w:pPr>
        <w:pStyle w:val="Style6"/>
        <w:numPr>
          <w:ilvl w:val="0"/>
          <w:numId w:val="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28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Rachman Rasid, </w:t>
      </w:r>
      <w:r>
        <w:rPr>
          <w:rStyle w:val="CharStyle10"/>
        </w:rPr>
        <w:t>Pembimbing ke dalam Sejarah Liturgi,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4" w:line="254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Herman, S.M.G., Yohanis, </w:t>
      </w:r>
      <w:r>
        <w:rPr>
          <w:rStyle w:val="CharStyle10"/>
        </w:rPr>
        <w:t xml:space="preserve">Relevansi Liturgi bagi Pertumbuhan Gereja,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Anggota Ikapi,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6" w:line="200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Marto Yohanis, </w:t>
      </w:r>
      <w:r>
        <w:rPr>
          <w:rStyle w:val="CharStyle10"/>
        </w:rPr>
        <w:t>Arti dan Makna Liturgi,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STAKN Toraja,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259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 Syaodih Sukmadianata, </w:t>
      </w:r>
      <w:r>
        <w:rPr>
          <w:rStyle w:val="CharStyle10"/>
        </w:rPr>
        <w:t>Metode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cet. Kelima, PT Remaja Rosdakarya Offset-Bandung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87" w:line="259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Metode Penelitian Kualitalif dan R &amp; D,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cet. 8 Alfabeta: Bandung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1" w:line="200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Andar Ismail. </w:t>
      </w:r>
      <w:r>
        <w:rPr>
          <w:rStyle w:val="CharStyle10"/>
        </w:rPr>
        <w:t>Selamat Berbakti,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2" w:line="259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Sarjein Somalinggi., </w:t>
      </w:r>
      <w:r>
        <w:rPr>
          <w:rStyle w:val="CharStyle10"/>
        </w:rPr>
        <w:t>Prinsip-prinsip Ibadah yang Benar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Toraja: Sekolah Tinggi Agama Kristen Negeri Toraja, (STAKN),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5" w:line="269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Andreas B. Subagyo, Ph. D, Pengantar Riset Kuantitatif &amp; Kualitatif, Termasuk Riset Teoiogi dan Keagamaan, cet,I Yayasan Kalam Hidup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 Van Den End, </w:t>
      </w:r>
      <w:r>
        <w:rPr>
          <w:rStyle w:val="CharStyle10"/>
        </w:rPr>
        <w:t>Harta Dalam Bejana,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4" w:line="23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Riemer. G. </w:t>
      </w:r>
      <w:r>
        <w:rPr>
          <w:rStyle w:val="CharStyle11"/>
        </w:rPr>
        <w:t>Cermin Injil: Hmu Lilurgi,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Kasih/OMF,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6" w:line="20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H.H.Rowley., </w:t>
      </w:r>
      <w:r>
        <w:rPr>
          <w:rStyle w:val="CharStyle11"/>
        </w:rPr>
        <w:t>Ibadah di Israel Kuno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Jakarta: BPK Gunung Mulia,200I.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4" w:line="245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Wahono Ph.D.S. Wisnoady. </w:t>
      </w:r>
      <w:r>
        <w:rPr>
          <w:rStyle w:val="CharStyle11"/>
        </w:rPr>
        <w:t>Di sini KUtemukan,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" w:line="240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Rachman Rasyd, </w:t>
      </w:r>
      <w:r>
        <w:rPr>
          <w:rStyle w:val="CharStyle11"/>
        </w:rPr>
        <w:t>Nyanyian Jemaat Dalam Liturgi,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Tangerang: Bintang Fajar,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4" w:line="518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 Berkhof dan I. Enklaar. </w:t>
      </w:r>
      <w:r>
        <w:rPr>
          <w:rStyle w:val="CharStyle11"/>
        </w:rPr>
        <w:t>Sejarah Gereja,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Gunung Mulia, 1987. J.L. Abineno, </w:t>
      </w:r>
      <w:r>
        <w:rPr>
          <w:rStyle w:val="CharStyle11"/>
        </w:rPr>
        <w:t>Sekitar Teologi Praktika,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1984.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64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J.L.Ch, Abineno, </w:t>
      </w:r>
      <w:r>
        <w:rPr>
          <w:rStyle w:val="CharStyle11"/>
        </w:rPr>
        <w:t>Aku Percaya Kepada Allah,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1983.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5" w:line="269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J.L.Ch. Abineno. </w:t>
      </w:r>
      <w:r>
        <w:rPr>
          <w:rStyle w:val="CharStyle11"/>
        </w:rPr>
        <w:t>Ibadah jemaat dalam perjanjian baru.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1960.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8" w:line="200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James F. White, </w:t>
      </w:r>
      <w:r>
        <w:rPr>
          <w:rStyle w:val="CharStyle11"/>
        </w:rPr>
        <w:t>Pengantar Ibadah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(Thomas Setiawan Zai).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3" w:line="200" w:lineRule="exact"/>
        <w:ind w:left="500" w:right="0" w:firstLine="0"/>
      </w:pPr>
      <w:r>
        <w:rPr>
          <w:rStyle w:val="CharStyle14"/>
          <w:i w:val="0"/>
          <w:iCs w:val="0"/>
        </w:rPr>
        <w:t xml:space="preserve">Abineno </w:t>
      </w:r>
      <w:r>
        <w:rPr>
          <w:rStyle w:val="CharStyle15"/>
          <w:i/>
          <w:iCs/>
        </w:rPr>
        <w:t>J.</w:t>
      </w:r>
      <w:r>
        <w:rPr>
          <w:rStyle w:val="CharStyle14"/>
          <w:i w:val="0"/>
          <w:iCs w:val="0"/>
        </w:rPr>
        <w:t xml:space="preserve"> L. Ch,. </w:t>
      </w:r>
      <w:r>
        <w:rPr>
          <w:lang w:val="en-US" w:eastAsia="en-US" w:bidi="en-US"/>
          <w:w w:val="100"/>
          <w:color w:val="000000"/>
          <w:position w:val="0"/>
        </w:rPr>
        <w:t>Unsur-Unsur Liturgia, Op.Cit.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3" w:line="274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Komisi Liturgi dan Musik, </w:t>
      </w:r>
      <w:r>
        <w:rPr>
          <w:rStyle w:val="CharStyle11"/>
        </w:rPr>
        <w:t>Baku Liturgi Gereja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BPS GerejaToraja,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2" w:line="283" w:lineRule="exact"/>
        <w:ind w:left="7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Badan Pekerja Sinode, </w:t>
      </w:r>
      <w:r>
        <w:rPr>
          <w:rStyle w:val="CharStyle11"/>
        </w:rPr>
        <w:t>Baku Liturgi Gereja Toraja,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Komisi Liturgi dan Musik,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5" w:line="269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Laporan Badan Pekerja Sinode Gereja Toraja, ke Sidang Sinode Am XXIV Gereja Toraja, laporan Hasil Semiloka dan Tim Kerja.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00" w:right="0" w:firstLine="0"/>
      </w:pPr>
      <w:r>
        <w:rPr>
          <w:rStyle w:val="CharStyle14"/>
          <w:i w:val="0"/>
          <w:iCs w:val="0"/>
        </w:rPr>
        <w:t xml:space="preserve">Pdt. Elvis L. Saladan, </w:t>
      </w:r>
      <w:r>
        <w:rPr>
          <w:lang w:val="en-US" w:eastAsia="en-US" w:bidi="en-US"/>
          <w:w w:val="100"/>
          <w:color w:val="000000"/>
          <w:position w:val="0"/>
        </w:rPr>
        <w:t>29 Tahun, Perjalan Jemaat Elim Rantepao.</w:t>
      </w:r>
    </w:p>
    <w:sectPr>
      <w:footnotePr>
        <w:pos w:val="pageBottom"/>
        <w:numFmt w:val="decimal"/>
        <w:numRestart w:val="continuous"/>
      </w:footnotePr>
      <w:pgSz w:w="12240" w:h="15840"/>
      <w:pgMar w:top="714" w:left="1722" w:right="3385" w:bottom="417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5">
    <w:name w:val="Heading #1 + Small Caps"/>
    <w:basedOn w:val="CharStyle4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Not Italic"/>
    <w:basedOn w:val="CharStyle13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Body text (4)"/>
    <w:basedOn w:val="CharStyle13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before="600"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360" w:line="504" w:lineRule="exact"/>
      <w:ind w:hanging="2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240" w:after="24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