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905" w:left="0" w:right="0" w:bottom="18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61" w:line="24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5" w:line="24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Alkitab Indonesia,</w:t>
      </w:r>
      <w:r>
        <w:rPr>
          <w:rStyle w:val="CharStyle7"/>
          <w:i w:val="0"/>
          <w:iCs w:val="0"/>
        </w:rPr>
        <w:t xml:space="preserve">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69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Pembinaan, tim penyusun pusat.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Balai Pustaka 1990,1990.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0" w:line="24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692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Aditama, Rafika. "Hukum Adat Dahulu, Kini Dan Akan Datang." </w:t>
      </w:r>
      <w:r>
        <w:rPr>
          <w:rStyle w:val="CharStyle10"/>
        </w:rPr>
        <w:t>prenada Media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7" w:line="692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Cristisya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Angelly. "Solidaritas Yesus Terhadap Kaum Miskin: Studi Hermeneutik Lukas 21:1-4." </w:t>
      </w:r>
      <w:r>
        <w:rPr>
          <w:rStyle w:val="CharStyle10"/>
        </w:rPr>
        <w:t>jurnal Teologi Kontekstual dan Filsafat keilahian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 (2021): 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9" w:line="708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Elim, Elda. "Persembahan Yang Layak Di Hadapan Tuhan, Kejadian 4:1- 16." </w:t>
      </w:r>
      <w:r>
        <w:rPr>
          <w:rStyle w:val="CharStyle10"/>
        </w:rPr>
        <w:t>jurnal Teologia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(2017): 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84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Harefa, Fanielli. "Anak Manusia Adalah Tuhan Atas Hari Sabat Menurnt Matius 12:1-8." </w:t>
      </w:r>
      <w:r>
        <w:rPr>
          <w:rStyle w:val="CharStyle10"/>
        </w:rPr>
        <w:t>jumal Sekolah Tinggi teologia Injili Arastamar (SETIA)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80" w:right="0" w:firstLine="0"/>
      </w:pPr>
      <w:r>
        <w:rPr>
          <w:rStyle w:val="CharStyle10"/>
        </w:rPr>
        <w:t>Jakarta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(2011): 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2" w:line="24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journal maumere ledalero</w:t>
      </w:r>
      <w:r>
        <w:rPr>
          <w:rStyle w:val="CharStyle7"/>
          <w:i w:val="0"/>
          <w:iCs w:val="0"/>
        </w:rPr>
        <w:t xml:space="preserve"> (2009).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7" w:line="68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ME.S, Sulistiani. "Peran Desa Adat Dalam Penanganan Covid-19 Di Indonesai." </w:t>
      </w:r>
      <w:r>
        <w:rPr>
          <w:rStyle w:val="CharStyle10"/>
        </w:rPr>
        <w:t>journal unmasac 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(2020): 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20" w:line="696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 Aini. "Adat-Istiadat: Pengertian Tujuan Dan Contoh Adat." </w:t>
      </w:r>
      <w:r>
        <w:rPr>
          <w:rStyle w:val="CharStyle10"/>
        </w:rPr>
        <w:t>jumal pendidikan pancasila dan kewarganegaraan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(2005).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696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Pilemon. "Pandangan Kristen Tentang Kebudayaan Dan Adat-Istiadat Di Dalamnya." </w:t>
      </w:r>
      <w:r>
        <w:rPr>
          <w:rStyle w:val="CharStyle10"/>
        </w:rPr>
        <w:t>jumal Teologi dan 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(n.d.): 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5" w:line="696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Yeverson, Yan Jum Seby. "Keberdosaan Manusia Menurut Alkitab." </w:t>
      </w:r>
      <w:r>
        <w:rPr>
          <w:rStyle w:val="CharStyle10"/>
        </w:rPr>
        <w:t>jumal Teologi dan Pelayanan Kontekstual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(2019): 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2" w:line="24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Teks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7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Dunata, Nana Syaodih Sukma.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Bandung Alfabeta 2009,2009.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0" w:line="728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F.T, Winardi. "Tafsiran Kejadian 3." </w:t>
      </w:r>
      <w:r>
        <w:rPr>
          <w:rStyle w:val="CharStyle10"/>
        </w:rPr>
        <w:t>jumal Kajian Teologis Kejadian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3 (20019): 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48" w:line="240" w:lineRule="exact"/>
        <w:ind w:left="600" w:right="0"/>
      </w:pPr>
      <w:r>
        <w:rPr>
          <w:rStyle w:val="CharStyle7"/>
          <w:i w:val="0"/>
          <w:iCs w:val="0"/>
        </w:rPr>
        <w:t xml:space="preserve">Hadikusuma, H.Hilman.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Pengantar Ilmu Hukum Adat Indonesia.</w:t>
      </w:r>
      <w:r>
        <w:rPr>
          <w:rStyle w:val="CharStyle7"/>
          <w:i w:val="0"/>
          <w:iCs w:val="0"/>
        </w:rPr>
        <w:t xml:space="preserve"> Mandar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Maju, Bandung,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3" w:line="24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24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Kabanga', Andarias. </w:t>
      </w:r>
      <w:r>
        <w:rPr>
          <w:rStyle w:val="CharStyle10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Media Presindo,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70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Theodorus. </w:t>
      </w:r>
      <w:r>
        <w:rPr>
          <w:rStyle w:val="CharStyle10"/>
        </w:rPr>
        <w:t>Aiuk Adat Dan Kebudaijaan Toraja Dalam Perjumaannya Dengan Injil.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lstitut Teologia Gereja Toraja,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70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Lexy.j.Moleong. </w:t>
      </w:r>
      <w:r>
        <w:rPr>
          <w:rStyle w:val="CharStyle10"/>
        </w:rPr>
        <w:t>Metodeologi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bandung:Pt Remaja Rosdakarya 2005,.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708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Madi, Muhammad. </w:t>
      </w:r>
      <w:r>
        <w:rPr>
          <w:rStyle w:val="CharStyle10"/>
        </w:rPr>
        <w:t>Asas-Asas Hukum Adat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Suatu Pengantar.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 2005,2005.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7" w:line="708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Newbigin, Lesslie. </w:t>
      </w:r>
      <w:r>
        <w:rPr>
          <w:rStyle w:val="CharStyle10"/>
        </w:rPr>
        <w:t>Injil Dalam Masyarakat Majemuk.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 BPK: PT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72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C.Dewi Wulansari, </w:t>
      </w:r>
      <w:r>
        <w:rPr>
          <w:rStyle w:val="CharStyle10"/>
        </w:rPr>
        <w:t>Hukum Adat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Suatu Pengantar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PT RefikaAditama,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6" w:line="72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Schreiber, Lothar. </w:t>
      </w:r>
      <w:r>
        <w:rPr>
          <w:rStyle w:val="CharStyle10"/>
        </w:rPr>
        <w:t>Perjumpaan Injil Dan 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Jakarta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Sitopu, Elisamark. "Memahami Dan Memaknai Berbagai Peraturan , Ketetapan Dan Hukum Dalam Taurat." </w:t>
      </w:r>
      <w:r>
        <w:rPr>
          <w:rStyle w:val="CharStyle10"/>
        </w:rPr>
        <w:t xml:space="preserve">jurnai Cristian Humaniora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(2020): 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1" w:line="668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Theodorus Kobong. </w:t>
      </w:r>
      <w:r>
        <w:rPr>
          <w:rStyle w:val="CharStyle10"/>
        </w:rPr>
        <w:t>Injil Dan Tongkonan.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Jakarta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ZAkaria.J.Ngelow. </w:t>
      </w:r>
      <w:r>
        <w:rPr>
          <w:rStyle w:val="CharStyle10"/>
        </w:rPr>
        <w:t>Masyarakal Seko Pada Masa DI/TII.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Yayasan Ina Makassar.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7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7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Tomas Edison, (Tokoh adat) wawancara oleh penulis ,Seko 22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7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Monfir, (Tokoh adat) wawancara oleh penulis, Seko 23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72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Daud, (Tua-tua kampung, Penasehat) wawancara oleh penulis, Seko 22April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4" w:line="732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Yoas ,(Tua-tua kampung, penasehat) wawancara oleh penulis, Seko 22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Wintris, (Majelis Gereja Toraja Jemaat Elim Malambe ) wawancara oleh penulis, Seko 23 April 2022.</w:t>
      </w:r>
    </w:p>
    <w:sectPr>
      <w:type w:val="continuous"/>
      <w:pgSz w:w="12240" w:h="15840"/>
      <w:pgMar w:top="905" w:left="1818" w:right="1966" w:bottom="18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7">
    <w:name w:val="Body text (4) + Not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600" w:line="0" w:lineRule="exact"/>
      <w:ind w:hanging="620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600" w:after="600" w:line="0" w:lineRule="exact"/>
      <w:ind w:hanging="60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after="120" w:line="676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