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" w:line="280" w:lineRule="exact"/>
        <w:ind w:left="0" w:right="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Lembaga Alkitab Indonesia, </w:t>
      </w:r>
      <w:r>
        <w:rPr>
          <w:rStyle w:val="CharStyle9"/>
        </w:rPr>
        <w:t>Alkitab.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Jakarta, 1996.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Ensiklopedi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rStyle w:val="CharStyle9"/>
        </w:rPr>
        <w:t>Kamus Besar Bahasa Indonesia.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Balai Pustaka, 1990.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spacing w:before="0" w:after="376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35" w:line="240" w:lineRule="exact"/>
        <w:ind w:left="0" w:right="60" w:firstLine="0"/>
      </w:pPr>
      <w:r>
        <w:rPr>
          <w:rStyle w:val="CharStyle14"/>
          <w:i w:val="0"/>
          <w:iCs w:val="0"/>
        </w:rPr>
        <w:t xml:space="preserve">Abineno, J.L, Ch, 2001.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Buku Katekisasl Sidi Nikah dan Pemberkatannya.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59" w:line="240" w:lineRule="exact"/>
        <w:ind w:left="2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Mulia.</w:t>
      </w:r>
    </w:p>
    <w:p>
      <w:pPr>
        <w:pStyle w:val="Style12"/>
        <w:tabs>
          <w:tab w:leader="underscore" w:pos="580" w:val="left"/>
          <w:tab w:leader="underscore" w:pos="2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1" w:line="260" w:lineRule="exact"/>
        <w:ind w:left="380" w:right="0" w:firstLine="0"/>
      </w:pPr>
      <w:r>
        <w:rPr>
          <w:rStyle w:val="CharStyle14"/>
          <w:i w:val="0"/>
          <w:iCs w:val="0"/>
        </w:rPr>
        <w:tab/>
        <w:tab/>
        <w:t xml:space="preserve">, 1982.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Percakapan Pastoral Praktika.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Jakarta: BPK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84" w:line="240" w:lineRule="exact"/>
        <w:ind w:left="2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Akbar Pumomo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Setiady dan Usman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Husainl, 1998. </w:t>
      </w:r>
      <w:r>
        <w:rPr>
          <w:rStyle w:val="CharStyle9"/>
        </w:rPr>
        <w:t>Metodologi Penelitian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63" w:lineRule="exact"/>
        <w:ind w:left="2640" w:right="0" w:firstLine="0"/>
      </w:pPr>
      <w:r>
        <w:rPr>
          <w:rStyle w:val="CharStyle9"/>
        </w:rPr>
        <w:t>Sosial.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Bumi Aksara.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63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Barney Kenneth,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1982. </w:t>
      </w:r>
      <w:r>
        <w:rPr>
          <w:rStyle w:val="CharStyle9"/>
        </w:rPr>
        <w:t>Rumah Tangga Kristen.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Malang: Gandum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63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Borrong. P.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2006. </w:t>
      </w:r>
      <w:r>
        <w:rPr>
          <w:rStyle w:val="CharStyle9"/>
        </w:rPr>
        <w:t>Etika Seksual Kontemporer.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Media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63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Christop, Barth,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1991. </w:t>
      </w:r>
      <w:r>
        <w:rPr>
          <w:rStyle w:val="CharStyle9"/>
        </w:rPr>
        <w:t>Teologi Perjanjian Lama.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54" w:lineRule="exact"/>
        <w:ind w:left="2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Mulia.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54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 Sutrisno, 1975. </w:t>
      </w:r>
      <w:r>
        <w:rPr>
          <w:rStyle w:val="CharStyle9"/>
        </w:rPr>
        <w:t>Statistik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Yogyakarta:FIP IKIP.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54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Jonatan Trisnan </w:t>
      </w:r>
      <w:r>
        <w:rPr>
          <w:rStyle w:val="CharStyle10"/>
        </w:rPr>
        <w:t xml:space="preserve">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2001. </w:t>
      </w:r>
      <w:r>
        <w:rPr>
          <w:rStyle w:val="CharStyle9"/>
        </w:rPr>
        <w:t>Konseling Pernikahan.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Institut Theologia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50" w:lineRule="exact"/>
        <w:ind w:left="2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Keguruan Indonesia, 2001.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Nazir.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Moh, 1988. </w:t>
      </w:r>
      <w:r>
        <w:rPr>
          <w:rStyle w:val="CharStyle9"/>
        </w:rPr>
        <w:t>Metode Penelitian.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Graha Indonesia, 1988.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Nystoo Getrude, 1999. </w:t>
      </w:r>
      <w:r>
        <w:rPr>
          <w:rStyle w:val="CharStyle9"/>
        </w:rPr>
        <w:t>Perkawinan Yang Bahagia.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Surabaya: Yakin 1999.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Peterson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Allan,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2007. </w:t>
      </w:r>
      <w:r>
        <w:rPr>
          <w:rStyle w:val="CharStyle9"/>
        </w:rPr>
        <w:t>Setia Dalam Pernikahan.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57" w:line="240" w:lineRule="exact"/>
        <w:ind w:left="2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Mulia.</w:t>
      </w:r>
    </w:p>
    <w:p>
      <w:pPr>
        <w:pStyle w:val="Style16"/>
        <w:tabs>
          <w:tab w:leader="none" w:pos="898" w:val="left"/>
          <w:tab w:leader="none" w:pos="3805" w:val="left"/>
          <w:tab w:leader="none" w:pos="4564" w:val="left"/>
          <w:tab w:leader="none" w:pos="5118" w:val="left"/>
          <w:tab w:leader="none" w:pos="6181" w:val="left"/>
          <w:tab w:leader="underscore" w:pos="6317" w:val="left"/>
        </w:tabs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380" w:right="0" w:firstLine="0"/>
      </w:pPr>
      <w:r>
        <w:rPr>
          <w:lang w:val="id-ID" w:eastAsia="id-ID" w:bidi="id-ID"/>
          <w:w w:val="100"/>
          <w:color w:val="000000"/>
          <w:position w:val="0"/>
        </w:rPr>
        <w:t>n 1</w:t>
        <w:tab/>
        <w:t xml:space="preserve">1 rr </w:t>
      </w:r>
      <w:r>
        <w:rPr>
          <w:rStyle w:val="CharStyle18"/>
        </w:rPr>
        <w:t xml:space="preserve">tT </w:t>
      </w:r>
      <w:r>
        <w:rPr>
          <w:lang w:val="id-ID" w:eastAsia="id-ID" w:bidi="id-ID"/>
          <w:w w:val="100"/>
          <w:color w:val="000000"/>
          <w:position w:val="0"/>
        </w:rPr>
        <w:t xml:space="preserve">r </w:t>
      </w:r>
      <w:r>
        <w:rPr>
          <w:rStyle w:val="CharStyle18"/>
        </w:rPr>
        <w:t xml:space="preserve">. </w:t>
      </w:r>
      <w:r>
        <w:rPr>
          <w:lang w:val="id-ID" w:eastAsia="id-ID" w:bidi="id-ID"/>
          <w:w w:val="100"/>
          <w:color w:val="000000"/>
          <w:position w:val="0"/>
        </w:rPr>
        <w:t xml:space="preserve">»i &lt; /&gt;«/• </w:t>
      </w:r>
      <w:r>
        <w:rPr>
          <w:rStyle w:val="CharStyle19"/>
        </w:rPr>
        <w:t xml:space="preserve">tt </w:t>
      </w:r>
      <w:r>
        <w:rPr>
          <w:rStyle w:val="CharStyle20"/>
        </w:rPr>
        <w:t>1</w:t>
      </w:r>
      <w:r>
        <w:rPr>
          <w:lang w:val="id-ID" w:eastAsia="id-ID" w:bidi="id-ID"/>
          <w:w w:val="100"/>
          <w:color w:val="000000"/>
          <w:position w:val="0"/>
        </w:rPr>
        <w:tab/>
        <w:t xml:space="preserve">n </w:t>
      </w:r>
      <w:r>
        <w:rPr>
          <w:rStyle w:val="CharStyle18"/>
        </w:rPr>
        <w:t>I</w:t>
        <w:tab/>
        <w:t>*</w:t>
        <w:tab/>
        <w:t xml:space="preserve">T </w:t>
      </w:r>
      <w:r>
        <w:rPr>
          <w:lang w:val="en-US" w:eastAsia="en-US" w:bidi="en-US"/>
          <w:w w:val="100"/>
          <w:color w:val="000000"/>
          <w:position w:val="0"/>
        </w:rPr>
        <w:t xml:space="preserve">I </w:t>
      </w:r>
      <w:r>
        <w:rPr>
          <w:rStyle w:val="CharStyle18"/>
        </w:rPr>
        <w:t>X..</w:t>
        <w:tab/>
      </w:r>
      <w:r>
        <w:rPr>
          <w:lang w:val="id-ID" w:eastAsia="id-ID" w:bidi="id-ID"/>
          <w:w w:val="100"/>
          <w:color w:val="000000"/>
          <w:position w:val="0"/>
        </w:rPr>
        <w:t>1</w:t>
      </w:r>
      <w:r>
        <w:rPr>
          <w:rStyle w:val="CharStyle18"/>
        </w:rPr>
        <w:tab/>
      </w:r>
      <w:r>
        <w:rPr>
          <w:lang w:val="id-ID" w:eastAsia="id-ID" w:bidi="id-ID"/>
          <w:w w:val="100"/>
          <w:color w:val="000000"/>
          <w:position w:val="0"/>
        </w:rPr>
        <w:t xml:space="preserve">1 • </w:t>
      </w:r>
      <w:r>
        <w:rPr>
          <w:rStyle w:val="CharStyle18"/>
        </w:rPr>
        <w:t xml:space="preserve">_ </w:t>
      </w:r>
      <w:r>
        <w:rPr>
          <w:lang w:val="id-ID" w:eastAsia="id-ID" w:bidi="id-ID"/>
          <w:w w:val="100"/>
          <w:color w:val="000000"/>
          <w:position w:val="0"/>
        </w:rPr>
        <w:t>T-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146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ouuuui maigaicum uau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isuuu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jctiuc \_uurn,i yyo. </w:t>
      </w:r>
      <w:r>
        <w:rPr>
          <w:rStyle w:val="CharStyle23"/>
          <w:b/>
          <w:bCs/>
        </w:rPr>
        <w:t xml:space="preserve">jxvncunu nuan oagi </w:t>
      </w:r>
      <w:r>
        <w:rPr>
          <w:rStyle w:val="CharStyle23"/>
          <w:lang w:val="id-ID" w:eastAsia="id-ID" w:bidi="id-ID"/>
          <w:b/>
          <w:bCs/>
        </w:rPr>
        <w:t>Auman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07" w:line="260" w:lineRule="exact"/>
        <w:ind w:left="2520" w:right="0" w:firstLine="0"/>
      </w:pPr>
      <w:r>
        <w:rPr>
          <w:rStyle w:val="CharStyle9"/>
          <w:lang w:val="en-US" w:eastAsia="en-US" w:bidi="en-US"/>
        </w:rPr>
        <w:t>Taangga.</w:t>
      </w:r>
      <w:r>
        <w:rPr>
          <w:rStyle w:val="CharStyle10"/>
          <w:lang w:val="en-US" w:eastAsia="en-US" w:bidi="en-US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Kalam Hidup.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53" w:line="240" w:lineRule="exact"/>
        <w:ind w:left="0" w:right="0" w:firstLine="0"/>
      </w:pPr>
      <w:r>
        <w:rPr>
          <w:rStyle w:val="CharStyle14"/>
          <w:lang w:val="en-US" w:eastAsia="en-US" w:bidi="en-US"/>
          <w:i w:val="0"/>
          <w:iCs w:val="0"/>
        </w:rPr>
        <w:t xml:space="preserve">Sukarno.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Keluarga Bertanggung Jawab: Suatu Pandangan Theologis Etis.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90" w:line="240" w:lineRule="exact"/>
        <w:ind w:left="2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DGI.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4"/>
          <w:lang w:val="en-US" w:eastAsia="en-US" w:bidi="en-US"/>
          <w:i w:val="0"/>
          <w:iCs w:val="0"/>
        </w:rPr>
        <w:t xml:space="preserve">Sum an to. </w:t>
      </w:r>
      <w:r>
        <w:rPr>
          <w:rStyle w:val="CharStyle14"/>
          <w:i w:val="0"/>
          <w:iCs w:val="0"/>
        </w:rPr>
        <w:t>1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990.Metodologi Penelitian dan Pendidikan.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Yogyakarta: Andi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93" w:lineRule="exact"/>
        <w:ind w:left="25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Offset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9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Strom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Bons, 1983. </w:t>
      </w:r>
      <w:r>
        <w:rPr>
          <w:rStyle w:val="CharStyle9"/>
        </w:rPr>
        <w:t>Apakah Penggembalaan Itu.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693" w:lineRule="exact"/>
        <w:ind w:left="0" w:right="0" w:firstLine="0"/>
      </w:pPr>
      <w:r>
        <w:rPr>
          <w:rStyle w:val="CharStyle14"/>
          <w:i w:val="0"/>
          <w:iCs w:val="0"/>
        </w:rPr>
        <w:t xml:space="preserve">Siwa </w:t>
      </w:r>
      <w:r>
        <w:rPr>
          <w:rStyle w:val="CharStyle14"/>
          <w:lang w:val="en-US" w:eastAsia="en-US" w:bidi="en-US"/>
          <w:i w:val="0"/>
          <w:iCs w:val="0"/>
        </w:rPr>
        <w:t xml:space="preserve">Petty.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Materi Kuliah Psykologi Perkembangan Anak.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0"/>
      </w:pPr>
      <w:r>
        <w:rPr>
          <w:rStyle w:val="CharStyle14"/>
          <w:i w:val="0"/>
          <w:iCs w:val="0"/>
        </w:rPr>
        <w:t xml:space="preserve">Tomatala </w:t>
      </w:r>
      <w:r>
        <w:rPr>
          <w:rStyle w:val="CharStyle14"/>
          <w:lang w:val="en-US" w:eastAsia="en-US" w:bidi="en-US"/>
          <w:i w:val="0"/>
          <w:iCs w:val="0"/>
        </w:rPr>
        <w:t xml:space="preserve">Magdalena, </w:t>
      </w:r>
      <w:r>
        <w:rPr>
          <w:rStyle w:val="CharStyle14"/>
          <w:i w:val="0"/>
          <w:iCs w:val="0"/>
        </w:rPr>
        <w:t xml:space="preserve">2000.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Konselor Kompeten. Pengantar Konseling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2520" w:right="220" w:firstLine="0"/>
      </w:pPr>
      <w:r>
        <w:rPr>
          <w:rStyle w:val="CharStyle9"/>
        </w:rPr>
        <w:t>Terapi Untuk Pemulihan.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Leardership Foundation.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Tu’u Tulus, 1998. </w:t>
      </w:r>
      <w:r>
        <w:rPr>
          <w:rStyle w:val="CharStyle9"/>
        </w:rPr>
        <w:t>Dasar-Dasar Konseling Pastoral.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IKAPI.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6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Verkuyl, J. 1987. </w:t>
      </w:r>
      <w:r>
        <w:rPr>
          <w:rStyle w:val="CharStyle9"/>
        </w:rPr>
        <w:t>Etika Kristen Seksuil.</w:t>
      </w:r>
      <w:r>
        <w:rPr>
          <w:rStyle w:val="CharStyle1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Mulia.</w:t>
      </w:r>
    </w:p>
    <w:p>
      <w:pPr>
        <w:pStyle w:val="Style24"/>
        <w:numPr>
          <w:ilvl w:val="0"/>
          <w:numId w:val="1"/>
        </w:numPr>
        <w:tabs>
          <w:tab w:leader="none" w:pos="458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779" w:line="688" w:lineRule="exact"/>
        <w:ind w:left="0" w:right="8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Ade (Korban Perceraian). Wawancara Oleh Penulis. Pepabri: 16 Juli 2010 Anti (Korban Perceraian). Wawancara Oleh Penulis. Pepabri: 14 Juli 2010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63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Alviani. Wawancara Oleh Penulis. Pepabri: 13 Juli 2010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5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Beti. (Korban Perceraian). Wawancara Oleh Penulis. Pepabri: 14 Juli 2010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08" w:line="475" w:lineRule="exact"/>
        <w:ind w:left="10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Herlina ((Korban Perceraian). Wawancara Oleh Penulis. Pepabri: 15 Juli </w:t>
      </w:r>
      <w:r>
        <w:rPr>
          <w:rStyle w:val="CharStyle26"/>
        </w:rPr>
        <w:t>2010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795" w:left="1434" w:right="2039" w:bottom="79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Fatra. Wawancara Oleh Penulis. Pepabri: 13 Juli 2010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824" w:lineRule="exact"/>
        <w:ind w:left="0" w:right="9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Membala, Adolfina. Wnwnncnra Oleh Penulis, Pepabri: 1 Juli 20J0 Nely (pelaku perceraian). Wawancara Oleh Penulis. Pepabri: 14 Juli 2010 Randi (Korban Perceraian). Wawancara Oleh Penulis. Pepabri: 14 Juli 2010 Santa, Yakobus. Wawancara Oleh Penulis. Pepabri: 1 Juli 2010 S.P. Paulus. Wawancara Oleh Penulis. Pepabri: 2 Juli 2010 Tuti (Korban Perceraian). Wawancara Oleh Penulis. Pepabri: 15 Juli 2010 Wibowo, Murti Raden. Wawancara Oleh Penulis. Pepabri 2 Juli 2010</w:t>
      </w:r>
    </w:p>
    <w:sectPr>
      <w:headerReference w:type="default" r:id="rId5"/>
      <w:pgSz w:w="12240" w:h="15840"/>
      <w:pgMar w:top="2250" w:left="1717" w:right="1759" w:bottom="22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15pt;margin-top:72.25pt;width:283.35pt;height:12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Ludia. Wawancara Oleh Penulis. Pepabri: 12 Juli 2010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2) + 13 pt,Bold"/>
    <w:basedOn w:val="CharStyle8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1">
    <w:name w:val="Body text (3) + 12 pt,Not Bold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4) + 13 pt,Bold,Not Italic"/>
    <w:basedOn w:val="CharStyle13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  <w:spacing w:val="-10"/>
    </w:rPr>
  </w:style>
  <w:style w:type="character" w:customStyle="1" w:styleId="CharStyle18">
    <w:name w:val="Body text (5) + Scale 150%"/>
    <w:basedOn w:val="CharStyle17"/>
    <w:rPr>
      <w:lang w:val="id-ID" w:eastAsia="id-ID" w:bidi="id-ID"/>
      <w:w w:val="150"/>
      <w:spacing w:val="-10"/>
      <w:color w:val="000000"/>
      <w:position w:val="0"/>
    </w:rPr>
  </w:style>
  <w:style w:type="character" w:customStyle="1" w:styleId="CharStyle19">
    <w:name w:val="Body text (5) + Small Caps,Scale 150%"/>
    <w:basedOn w:val="CharStyle17"/>
    <w:rPr>
      <w:lang w:val="id-ID" w:eastAsia="id-ID" w:bidi="id-ID"/>
      <w:smallCaps/>
      <w:w w:val="150"/>
      <w:spacing w:val="-10"/>
      <w:color w:val="000000"/>
      <w:position w:val="0"/>
    </w:rPr>
  </w:style>
  <w:style w:type="character" w:customStyle="1" w:styleId="CharStyle20">
    <w:name w:val="Body text (5) + Franklin Gothic Heavy,4 pt,Italic,Spacing 0 pt"/>
    <w:basedOn w:val="CharStyle17"/>
    <w:rPr>
      <w:lang w:val="id-ID" w:eastAsia="id-ID" w:bidi="id-ID"/>
      <w:i/>
      <w:i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Body text (6) + 12 pt,Italic,Spacing 0 pt"/>
    <w:basedOn w:val="CharStyle22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25">
    <w:name w:val="Body text (7)_"/>
    <w:basedOn w:val="DefaultParagraphFont"/>
    <w:link w:val="Style2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6">
    <w:name w:val="Body text (2) + 13 pt"/>
    <w:basedOn w:val="CharStyle8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28">
    <w:name w:val="Header or footer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Header or footer"/>
    <w:basedOn w:val="CharStyle28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420" w:line="677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677" w:lineRule="exact"/>
      <w:ind w:hanging="10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before="420" w:after="180"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  <w:spacing w:val="-10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jc w:val="both"/>
      <w:spacing w:after="180" w:line="69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7">
    <w:name w:val="Header or footer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