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90" w:line="220" w:lineRule="exact"/>
        <w:ind w:left="3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31" w:line="260" w:lineRule="exact"/>
        <w:ind w:left="8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Buku Referensi: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09" w:line="240" w:lineRule="exact"/>
        <w:ind w:left="8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Abineno Ch. L. J, Dr., </w:t>
      </w:r>
      <w:r>
        <w:rPr>
          <w:rStyle w:val="CharStyle7"/>
        </w:rPr>
        <w:t>Unsur-unsur Ltfurgia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8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Arianus Mandadung, </w:t>
      </w:r>
      <w:r>
        <w:rPr>
          <w:rStyle w:val="CharStyle7"/>
        </w:rPr>
        <w:t>Keunikan Budaya, Mamasa</w:t>
      </w:r>
      <w:r>
        <w:rPr>
          <w:lang w:val="en-US" w:eastAsia="en-US" w:bidi="en-US"/>
          <w:w w:val="100"/>
          <w:spacing w:val="0"/>
          <w:color w:val="000000"/>
          <w:position w:val="0"/>
        </w:rPr>
        <w:t>: Pemerintah Kabupaten Mamasa,2005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809" w:lineRule="exact"/>
        <w:ind w:left="8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Balasuriya Tissa, </w:t>
      </w:r>
      <w:r>
        <w:rPr>
          <w:rStyle w:val="CharStyle7"/>
        </w:rPr>
        <w:t>Teo/ogia Siarah,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Jakarta:Gunung Mulia,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809" w:lineRule="exact"/>
        <w:ind w:left="880" w:right="0"/>
      </w:pPr>
      <w:r>
        <w:rPr>
          <w:rStyle w:val="CharStyle7"/>
        </w:rPr>
        <w:t>Kamits Besar Bahasa Indonesia,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Jakaita:Balai Pustaka, cet.4 ed. 3,2007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809" w:lineRule="exact"/>
        <w:ind w:left="8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Kobong Th Dr., </w:t>
      </w:r>
      <w:r>
        <w:rPr>
          <w:rStyle w:val="CharStyle7"/>
        </w:rPr>
        <w:t>Iman dan Kebudayami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 Wayan I, M.Si. Dr., Atmadja Bawa Nengah, M.A Prof. Dr.. </w:t>
      </w:r>
      <w:r>
        <w:rPr>
          <w:rStyle w:val="CharStyle7"/>
        </w:rPr>
        <w:t>Ilmu SosialDan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34"/>
        <w:ind w:left="880" w:right="0" w:firstLine="0"/>
      </w:pP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Budaya Dasar; Berorientasi Integrasi Nasional Dan Harmoni Sosial Berbasis Tri Hita Karana.</w:t>
      </w:r>
      <w:r>
        <w:rPr>
          <w:rStyle w:val="CharStyle10"/>
          <w:i w:val="0"/>
          <w:iCs w:val="0"/>
        </w:rPr>
        <w:t xml:space="preserve"> Depok:RajaGrafindo Persada, 2018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4" w:line="307" w:lineRule="exact"/>
        <w:ind w:left="8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Murray John. </w:t>
      </w:r>
      <w:r>
        <w:rPr>
          <w:rStyle w:val="CharStyle7"/>
        </w:rPr>
        <w:t>Penggenapan dan Penerapan Penebusa,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Momentum, 2015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5" w:line="59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Patilima Hamid. </w:t>
      </w:r>
      <w:r>
        <w:rPr>
          <w:rStyle w:val="CharStyle7"/>
        </w:rPr>
        <w:t>Meiode Penelifian Kualitatif,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2011 R.Soedormo. </w:t>
      </w:r>
      <w:r>
        <w:rPr>
          <w:rStyle w:val="CharStyle7"/>
        </w:rPr>
        <w:t>Iktisar Dogmatika</w:t>
      </w:r>
      <w:r>
        <w:rPr>
          <w:lang w:val="en-US" w:eastAsia="en-US" w:bidi="en-US"/>
          <w:w w:val="100"/>
          <w:spacing w:val="0"/>
          <w:color w:val="000000"/>
          <w:position w:val="0"/>
        </w:rPr>
        <w:t>. Jakarta: BPK Gunung Mulia, 1993.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Sulisty Basuki. </w:t>
      </w:r>
      <w:r>
        <w:rPr>
          <w:rStyle w:val="CharStyle7"/>
        </w:rPr>
        <w:t>Metode Penelifian.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Wedatama Widya SastTa, 2006. Sugiono. Dr. Prof., </w:t>
      </w:r>
      <w:r>
        <w:rPr>
          <w:rStyle w:val="CharStyle7"/>
        </w:rPr>
        <w:t>Metode Penelitian Kuantitatif Kualitalif dan R&amp;D,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Kalam Hidup,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880" w:right="0"/>
      </w:pPr>
      <w:r>
        <w:rPr>
          <w:rStyle w:val="CharStyle10"/>
          <w:i w:val="0"/>
          <w:iCs w:val="0"/>
        </w:rPr>
        <w:t xml:space="preserve">Singgih Gerrit Emanuel.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Korban dan Pendamauian; siudi Lintas llmu, Linias Budaya, dan Lintas Agama, Mengenai Upaya Manusia Menghadapi Tantangan Terhadap Kehidupan Diluar Kendalinya.</w:t>
      </w:r>
      <w:r>
        <w:rPr>
          <w:rStyle w:val="CharStyle10"/>
          <w:i w:val="0"/>
          <w:iCs w:val="0"/>
        </w:rPr>
        <w:t xml:space="preserve"> Jakarta: Gunung Mulia, 2017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68"/>
        <w:ind w:left="880" w:right="0"/>
      </w:pPr>
      <w:r>
        <w:rPr>
          <w:rStyle w:val="CharStyle10"/>
          <w:i w:val="0"/>
          <w:iCs w:val="0"/>
        </w:rPr>
        <w:t xml:space="preserve">S. Jonar.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Kaimis Alkitab dan Theologi, Memahami Istilah-istilah Sulit dalam Alkitab dan Gereja</w:t>
      </w:r>
      <w:r>
        <w:rPr>
          <w:rStyle w:val="CharStyle10"/>
          <w:i w:val="0"/>
          <w:iCs w:val="0"/>
        </w:rPr>
        <w:t xml:space="preserve"> Yogyakarta:ANDI, 2016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Stom-Bom M. Dr., </w:t>
      </w:r>
      <w:r>
        <w:rPr>
          <w:rStyle w:val="CharStyle7"/>
        </w:rPr>
        <w:t>Apakah Penggembalaan Itu?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762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Tong Stephen, </w:t>
      </w:r>
      <w:r>
        <w:rPr>
          <w:rStyle w:val="CharStyle7"/>
        </w:rPr>
        <w:t>Dosa dan Kebudayaan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Momentum, 2012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514" w:line="260" w:lineRule="exact"/>
        <w:ind w:left="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Website: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Kristanto Harry Nurdien. Jumal: TentangKonsep Kebudayaan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0" w:line="283" w:lineRule="exact"/>
        <w:ind w:left="860" w:right="0" w:firstLine="0"/>
      </w:pPr>
      <w:r>
        <w:fldChar w:fldCharType="begin"/>
      </w:r>
      <w:r>
        <w:rPr>
          <w:rStyle w:val="CharStyle13"/>
        </w:rPr>
        <w:instrText> HYPERLINK "https://eiounial-undin.ac.Hi/index.php/sabda/artide/viewfile/l3248/l0033" </w:instrText>
      </w:r>
      <w:r>
        <w:fldChar w:fldCharType="separate"/>
      </w:r>
      <w:r>
        <w:rPr>
          <w:rStyle w:val="Hyperlink"/>
        </w:rPr>
        <w:t>https://eiounial-undin.ac.Hi/index.php/sabda/artide/viewfile/l3248/l0033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, diakses; senin, 12 april 2023. Pukul 23:00pm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7" w:line="283" w:lineRule="exact"/>
        <w:ind w:left="860" w:right="0" w:hanging="8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Pengakuan Dosa;S.V "‘Dosa”, diakses: 12 april 2021.01.03 PM, tersedia dalam, </w:t>
      </w:r>
      <w:r>
        <w:rPr>
          <w:rStyle w:val="CharStyle13"/>
        </w:rPr>
        <w:t xml:space="preserve">lmp://yestishidup.wordpress.com/2012/04/I2/pengakuan-inian/ </w:t>
      </w:r>
      <w:r>
        <w:fldChar w:fldCharType="begin"/>
      </w:r>
      <w:r>
        <w:rPr>
          <w:rStyle w:val="CharStyle13"/>
        </w:rPr>
        <w:instrText> HYPERLINK "https://td.in.wikipedia.oni/wiki/sakramen" </w:instrText>
      </w:r>
      <w:r>
        <w:fldChar w:fldCharType="separate"/>
      </w:r>
      <w:r>
        <w:rPr>
          <w:rStyle w:val="Hyperlink"/>
        </w:rPr>
        <w:t>https://td.in.wikipedia.oni/wiki/sakramen</w:t>
      </w:r>
      <w:r>
        <w:fldChar w:fldCharType="end"/>
      </w:r>
      <w:r>
        <w:rPr>
          <w:rStyle w:val="CharStyle13"/>
        </w:rPr>
        <w:t xml:space="preserve"> Tobat (Gereia Katolik)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7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Purwanto Teguli Ani, Arti Korban Menurut Kitablmamat,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14" w:line="275" w:lineRule="exact"/>
        <w:ind w:left="860" w:right="0" w:firstLine="0"/>
      </w:pPr>
      <w:r>
        <w:fldChar w:fldCharType="begin"/>
      </w:r>
      <w:r>
        <w:rPr>
          <w:rStyle w:val="CharStyle13"/>
        </w:rPr>
        <w:instrText> HYPERLINK "https://inedia.neliti.com/media'fpublications/283367-arti-korban-menurut-kitab-iinamat-94034aa0.pdf" </w:instrText>
      </w:r>
      <w:r>
        <w:fldChar w:fldCharType="separate"/>
      </w:r>
      <w:r>
        <w:rPr>
          <w:rStyle w:val="Hyperlink"/>
        </w:rPr>
        <w:t>https://inedia.neliti.com/media'</w:t>
      </w:r>
      <w:r>
        <w:rPr>
          <w:rStyle w:val="Hyperlink"/>
          <w:vertAlign w:val="superscript"/>
        </w:rPr>
        <w:t>f</w:t>
      </w:r>
      <w:r>
        <w:rPr>
          <w:rStyle w:val="Hyperlink"/>
        </w:rPr>
        <w:t>publications/283367-arti-korban-menurut- kitab-iinamat-94034aa0.pdf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diakses: senin, l2/april/2021. Pukul, 20:15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5" w:line="283" w:lineRule="exact"/>
        <w:ind w:left="860" w:right="560" w:hanging="860"/>
      </w:pPr>
      <w:r>
        <w:rPr>
          <w:rStyle w:val="CharStyle10"/>
          <w:i w:val="0"/>
          <w:iCs w:val="0"/>
        </w:rPr>
        <w:t>Harahap Martinodang Aprilinda, “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SoiusiPenghapusan Dosa" (Konsep Taubat Dalam Pandangan Teologi Islam), Jumal Universitas Islam Negri Sumatra Utara</w:t>
      </w:r>
      <w:r>
        <w:rPr>
          <w:rStyle w:val="CharStyle10"/>
          <w:i w:val="0"/>
          <w:iCs w:val="0"/>
        </w:rPr>
        <w:t xml:space="preserve">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Medan,</w:t>
      </w:r>
      <w:r>
        <w:rPr>
          <w:rStyle w:val="CharStyle10"/>
          <w:i w:val="0"/>
          <w:iCs w:val="0"/>
        </w:rPr>
        <w:t xml:space="preserve"> Vol 1, no 2 (Desember 2018). Tersedia di ; </w:t>
      </w:r>
      <w:r>
        <w:fldChar w:fldCharType="begin"/>
      </w:r>
      <w:r>
        <w:rPr>
          <w:rStyle w:val="CharStyle14"/>
        </w:rPr>
        <w:instrText> HYPERLINK "http://iunial.uinsii.ac.id/index.plip/ssr" </w:instrText>
      </w:r>
      <w:r>
        <w:fldChar w:fldCharType="separate"/>
      </w:r>
      <w:r>
        <w:rPr>
          <w:rStyle w:val="Hyperlink"/>
          <w:i w:val="0"/>
          <w:iCs w:val="0"/>
        </w:rPr>
        <w:t>http://iunial.uinsii.ac.id/index.plip/ssr</w:t>
      </w:r>
      <w:r>
        <w:fldChar w:fldCharType="end"/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0" w:line="752" w:lineRule="exact"/>
        <w:ind w:left="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Wawancara: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752" w:lineRule="exact"/>
        <w:ind w:left="0" w:right="5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Gihon, Wawancara (jMinanga 1,19 juni 2021) Mersi, Wawancara (Minanga 1,11 juni 2021) Muliarjono Wawancara (Minanga 1,8 juni 2021 M. Aser, Wawancara (Minanga 1,15 juni 2021 Prihatin, Wawancara (Minanga 1,4 juni 2021)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871" w:left="1828" w:right="2121" w:bottom="1576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Tua pdt., Wawancara (Minanga 1,05 juni 2021)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06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Tuberka Wawancara (Minanga 1,19 juni 2021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Yonce, Wawancara (Minanga 1,15 juni 2021</w:t>
      </w:r>
    </w:p>
    <w:sectPr>
      <w:headerReference w:type="default" r:id="rId5"/>
      <w:pgSz w:w="12240" w:h="15840"/>
      <w:pgMar w:top="2093" w:left="1772" w:right="2177" w:bottom="209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2.2pt;margin-top:67.95pt;width:219.25pt;height:12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</w:rPr>
                  <w:t>Torpin, Wawancara (Minanga 1,15 juni 2021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">
    <w:name w:val="Body text (2) + 12 pt,Italic"/>
    <w:basedOn w:val="CharStyle4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4) + 11 pt,Not Italic"/>
    <w:basedOn w:val="CharStyle9"/>
    <w:rPr>
      <w:lang w:val="en-US" w:eastAsia="en-US" w:bidi="en-US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2">
    <w:name w:val="Heading #1_"/>
    <w:basedOn w:val="DefaultParagraphFont"/>
    <w:link w:val="Style11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3">
    <w:name w:val="Body text (2)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4">
    <w:name w:val="Body text (4) + 11 pt,Not Italic"/>
    <w:basedOn w:val="CharStyle9"/>
    <w:rPr>
      <w:lang w:val="en-US" w:eastAsia="en-US" w:bidi="en-US"/>
      <w:i/>
      <w:iCs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16">
    <w:name w:val="Header or footer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7">
    <w:name w:val="Header or footer"/>
    <w:basedOn w:val="CharStyle16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540" w:line="0" w:lineRule="exact"/>
      <w:ind w:hanging="8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before="540" w:after="540" w:line="0" w:lineRule="exact"/>
      <w:ind w:hanging="880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jc w:val="both"/>
      <w:spacing w:before="60" w:after="240" w:line="299" w:lineRule="exact"/>
      <w:ind w:hanging="88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outlineLvl w:val="0"/>
      <w:spacing w:before="840" w:after="54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5">
    <w:name w:val="Header or footer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