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210" w:line="220" w:lineRule="exact"/>
        <w:ind w:left="0" w:right="2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77" w:line="220" w:lineRule="exact"/>
        <w:ind w:left="260" w:right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Anggito, AIbi &amp; setiawan, Johan. </w:t>
      </w:r>
      <w:r>
        <w:rPr>
          <w:rStyle w:val="CharStyle7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Jawa Barat; CV Jejak,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 Jonge, Chr &amp; Aritonang, Jan S. </w:t>
      </w:r>
      <w:r>
        <w:rPr>
          <w:rStyle w:val="CharStyle7"/>
        </w:rPr>
        <w:t xml:space="preserve">Apa dan Bagaimana Gereja?.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BPK Gunung Mulia,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3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Eppang, Moses B.A. </w:t>
      </w:r>
      <w:r>
        <w:rPr>
          <w:rStyle w:val="CharStyle7"/>
        </w:rPr>
        <w:t>Pasomba Tedong.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Direktorat Jenderal Kebudayaan, 1990.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53" w:line="220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Gulo, W. </w:t>
      </w:r>
      <w:r>
        <w:rPr>
          <w:rStyle w:val="CharStyle7"/>
        </w:rPr>
        <w:t>Metodologi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Jakarta; Gresindo,2007.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81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Harris, Ralph. </w:t>
      </w:r>
      <w:r>
        <w:rPr>
          <w:rStyle w:val="CharStyle7"/>
        </w:rPr>
        <w:t>Lambang-Lambnag di Perjanjian Lama.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Penerbit Gandura Mas.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1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Hutagalung, Stimson. </w:t>
      </w:r>
      <w:r>
        <w:rPr>
          <w:rStyle w:val="CharStyle7"/>
        </w:rPr>
        <w:t>Pertumbuhan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Kita Menulis,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34"/>
        <w:ind w:left="26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2021</w:t>
      </w:r>
      <w:r>
        <w:rPr>
          <w:rStyle w:val="CharStyle10"/>
          <w:b w:val="0"/>
          <w:bCs w:val="0"/>
        </w:rPr>
        <w:t>.</w:t>
      </w:r>
      <w:bookmarkEnd w:id="2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7" w:line="290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Jonge, C. </w:t>
      </w:r>
      <w:r>
        <w:rPr>
          <w:rStyle w:val="CharStyle7"/>
        </w:rPr>
        <w:t>Pembimbing ke dalam Sejarah Gereja.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81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Kobong, Theodoras. </w:t>
      </w:r>
      <w:r>
        <w:rPr>
          <w:rStyle w:val="CharStyle7"/>
        </w:rPr>
        <w:t>Injil dan Tongkonan.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Jakarta; BPK Gunung Mulia,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4" w:line="281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Manzilati, Aski. </w:t>
      </w:r>
      <w:r>
        <w:rPr>
          <w:rStyle w:val="CharStyle7"/>
        </w:rPr>
        <w:t>Metodologi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Perguraan Tinggi Terbaik dan Terbesar Kelas Dunia, 2017.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3" w:line="290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Natsir, Mohammad. </w:t>
      </w:r>
      <w:r>
        <w:rPr>
          <w:rStyle w:val="CharStyle7"/>
        </w:rPr>
        <w:t>Toraja Woman Dunia.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Makassar; Pustaka Refleksi, 2005.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02" w:line="298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 entoro, Jimmy. </w:t>
      </w:r>
      <w:r>
        <w:rPr>
          <w:rStyle w:val="CharStyle7"/>
        </w:rPr>
        <w:t>Gereja Irnpian.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PT. Gramedia Pustaka Utama, 2018.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4" w:line="220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Patimala, Hamid. </w:t>
      </w:r>
      <w:r>
        <w:rPr>
          <w:rStyle w:val="CharStyle7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Bandung; Alfabeta,</w:t>
      </w:r>
    </w:p>
    <w:p>
      <w:pPr>
        <w:pStyle w:val="Style11"/>
        <w:widowControl w:val="0"/>
        <w:keepNext/>
        <w:keepLines/>
        <w:shd w:val="clear" w:color="auto" w:fill="auto"/>
        <w:bidi w:val="0"/>
        <w:jc w:val="left"/>
        <w:spacing w:before="0" w:after="153" w:line="220" w:lineRule="exact"/>
        <w:ind w:left="26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2011</w:t>
      </w:r>
      <w:r>
        <w:rPr>
          <w:rStyle w:val="CharStyle13"/>
          <w:b w:val="0"/>
          <w:bCs w:val="0"/>
        </w:rPr>
        <w:t>.</w:t>
      </w:r>
      <w:bookmarkEnd w:id="3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289"/>
        <w:ind w:left="260" w:right="0"/>
      </w:pPr>
      <w:r>
        <w:rPr>
          <w:rStyle w:val="CharStyle16"/>
          <w:i w:val="0"/>
          <w:iCs w:val="0"/>
        </w:rPr>
        <w:t xml:space="preserve">Prastowo, Andi. </w:t>
      </w:r>
      <w:r>
        <w:rPr>
          <w:lang w:val="en-US" w:eastAsia="en-US" w:bidi="en-US"/>
          <w:w w:val="100"/>
          <w:color w:val="000000"/>
          <w:position w:val="0"/>
        </w:rPr>
        <w:t>Menguasai Teknik-Teknik Koleksi Data Penelitian Kualitatif.</w:t>
      </w:r>
      <w:r>
        <w:rPr>
          <w:rStyle w:val="CharStyle16"/>
          <w:i w:val="0"/>
          <w:iCs w:val="0"/>
        </w:rPr>
        <w:t xml:space="preserve"> Jogja; Diva Pers,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Ruck, Anne. </w:t>
      </w:r>
      <w:r>
        <w:rPr>
          <w:rStyle w:val="CharStyle7"/>
        </w:rPr>
        <w:t>Sejarah Gereja Asia.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40" w:line="281" w:lineRule="exact"/>
        <w:ind w:left="34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Sarira, J.A. </w:t>
      </w:r>
      <w:r>
        <w:rPr>
          <w:rStyle w:val="CharStyle7"/>
        </w:rPr>
        <w:t>Benih yang Tumbuh IV.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Penelitian dan Stndi Dewan Gereja-gereja di Indonesia, 1975.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89" w:line="281" w:lineRule="exact"/>
        <w:ind w:left="34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Satan, Djam’an &amp; Komariah, Aan. </w:t>
      </w:r>
      <w:r>
        <w:rPr>
          <w:rStyle w:val="CharStyle7"/>
        </w:rPr>
        <w:t xml:space="preserve">Metodologi Penelitian Kualitatif.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Bandung; tarsitiio, 2013.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70" w:line="220" w:lineRule="exact"/>
        <w:ind w:left="34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Schreiner, Lothar. </w:t>
      </w:r>
      <w:r>
        <w:rPr>
          <w:rStyle w:val="CharStyle7"/>
        </w:rPr>
        <w:t>Adai dan Injil.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3" w:line="220" w:lineRule="exact"/>
        <w:ind w:left="34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7"/>
        </w:rPr>
        <w:t>Memahami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Bandung; Alfabeta, 2012.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4" w:line="281" w:lineRule="exact"/>
        <w:ind w:left="34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Surakhmad, Winamo. </w:t>
      </w:r>
      <w:r>
        <w:rPr>
          <w:rStyle w:val="CharStyle7"/>
        </w:rPr>
        <w:t>Penelitian Dasar Metode Teknik.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Bandung; Tarsito, 1980.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90" w:lineRule="exact"/>
        <w:ind w:left="340" w:right="0" w:hanging="1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Yuprieli, Hulu. </w:t>
      </w:r>
      <w:r>
        <w:rPr>
          <w:rStyle w:val="CharStyle7"/>
        </w:rPr>
        <w:t>Berkarya dalam Kristus.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Jakarta; BPK Gunung Mulia, 2007.</w:t>
      </w:r>
    </w:p>
    <w:sectPr>
      <w:footnotePr>
        <w:pos w:val="pageBottom"/>
        <w:numFmt w:val="decimal"/>
        <w:numRestart w:val="continuous"/>
      </w:footnotePr>
      <w:pgSz w:w="12240" w:h="15840"/>
      <w:pgMar w:top="1741" w:left="3197" w:right="1992" w:bottom="207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3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,Spacing 0 pt"/>
    <w:basedOn w:val="CharStyle6"/>
    <w:rPr>
      <w:lang w:val="en-US" w:eastAsia="en-US" w:bidi="en-US"/>
      <w:i/>
      <w:iCs/>
      <w:w w:val="100"/>
      <w:spacing w:val="-1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10">
    <w:name w:val="Heading #1 + Lucida Sans Unicode"/>
    <w:basedOn w:val="CharStyle9"/>
    <w:rPr>
      <w:lang w:val="en-US" w:eastAsia="en-US" w:bidi="en-US"/>
      <w:b/>
      <w:bCs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2">
    <w:name w:val="Heading #2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character" w:customStyle="1" w:styleId="CharStyle13">
    <w:name w:val="Heading #2 + Lucida Sans Unicode,10.5 pt"/>
    <w:basedOn w:val="CharStyle12"/>
    <w:rPr>
      <w:lang w:val="en-US" w:eastAsia="en-US" w:bidi="en-US"/>
      <w:b/>
      <w:bCs/>
      <w:sz w:val="21"/>
      <w:szCs w:val="21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5">
    <w:name w:val="Body text (3)_"/>
    <w:basedOn w:val="DefaultParagraphFont"/>
    <w:link w:val="Style14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6">
    <w:name w:val="Body text (3) + Not Italic,Spacing 0 pt"/>
    <w:basedOn w:val="CharStyle15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Heading #3"/>
    <w:basedOn w:val="Normal"/>
    <w:link w:val="CharStyle4"/>
    <w:pPr>
      <w:widowControl w:val="0"/>
      <w:shd w:val="clear" w:color="auto" w:fill="FFFFFF"/>
      <w:jc w:val="center"/>
      <w:outlineLvl w:val="2"/>
      <w:spacing w:after="240" w:line="0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240" w:after="240" w:line="273" w:lineRule="exact"/>
      <w:ind w:hanging="26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after="240" w:line="281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outlineLvl w:val="1"/>
      <w:spacing w:before="60" w:after="2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rebuchet MS" w:eastAsia="Trebuchet MS" w:hAnsi="Trebuchet MS" w:cs="Trebuchet MS"/>
    </w:rPr>
  </w:style>
  <w:style w:type="paragraph" w:customStyle="1" w:styleId="Style14">
    <w:name w:val="Body text (3)"/>
    <w:basedOn w:val="Normal"/>
    <w:link w:val="CharStyle15"/>
    <w:pPr>
      <w:widowControl w:val="0"/>
      <w:shd w:val="clear" w:color="auto" w:fill="FFFFFF"/>
      <w:spacing w:before="240" w:after="240" w:line="281" w:lineRule="exact"/>
      <w:ind w:hanging="26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