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31" w:line="20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6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1995, Alkitab elektronik 2.0, Peijanjian Lama dan Perjanjian Bam, Jakarta: Lembaga Alkitab Indonesia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6"/>
        <w:ind w:left="0" w:right="0" w:firstLine="0"/>
      </w:pPr>
      <w:r>
        <w:rPr>
          <w:rStyle w:val="CharStyle9"/>
          <w:i w:val="0"/>
          <w:iCs w:val="0"/>
        </w:rPr>
        <w:t xml:space="preserve">2004, </w:t>
      </w:r>
      <w:r>
        <w:rPr>
          <w:lang w:val="en-US" w:eastAsia="en-US" w:bidi="en-US"/>
          <w:w w:val="100"/>
          <w:color w:val="000000"/>
          <w:position w:val="0"/>
        </w:rPr>
        <w:t>Perjanjian Baru Interlinear Yunani-Indonesia dan Konkordansi Peijanjian Barn Jilid U.</w:t>
      </w:r>
      <w:r>
        <w:rPr>
          <w:rStyle w:val="CharStyle9"/>
          <w:i w:val="0"/>
          <w:iCs w:val="0"/>
        </w:rPr>
        <w:t xml:space="preserve"> Jakarta: lembaga Alkitab Indonesia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Browning, W.R.F, Kamus Alkitab, Jakarta: Gunung Mulia,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Newman Barclay M. Jr., Kamus Yunani-Indonesia, Jakarta: Gunung Mulia,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9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KBBI Offline Versi 1.1 dengan mengacu pada data Daring (Versi Iff), Freeware@2009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Fotarisman. </w:t>
      </w:r>
      <w:r>
        <w:rPr>
          <w:rStyle w:val="CharStyle10"/>
        </w:rPr>
        <w:t>Kepemimpinan dalam Nama Tuhan.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GLORIA GRAFFA,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NasionaLKawny </w:t>
      </w:r>
      <w:r>
        <w:rPr>
          <w:rStyle w:val="CharStyle10"/>
        </w:rPr>
        <w:t>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Edisi 3. Jakarta: Balai Pustaka, 2007. S.v. Teladan.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Yunita, Eva, </w:t>
      </w:r>
      <w:r>
        <w:rPr>
          <w:rStyle w:val="CharStyle10"/>
        </w:rPr>
        <w:t>Pemimpin Muda Peka Zaman,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Kelompok Keija PAK-PGI, </w:t>
      </w:r>
      <w:r>
        <w:rPr>
          <w:rStyle w:val="CharStyle10"/>
        </w:rPr>
        <w:t>Berbuah Dalam Kristus.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414" w:left="1049" w:right="4020" w:bottom="2414" w:header="0" w:footer="3" w:gutter="0"/>
          <w:rtlGutter w:val="0"/>
          <w:cols w:space="720"/>
          <w:noEndnote/>
          <w:docGrid w:linePitch="360"/>
        </w:sectPr>
      </w:pPr>
      <w:r>
        <w:rPr>
          <w:rStyle w:val="CharStyle9"/>
          <w:i w:val="0"/>
          <w:iCs w:val="0"/>
        </w:rPr>
        <w:t xml:space="preserve">Budiman, R. </w:t>
      </w:r>
      <w:r>
        <w:rPr>
          <w:lang w:val="en-US" w:eastAsia="en-US" w:bidi="en-US"/>
          <w:w w:val="100"/>
          <w:color w:val="000000"/>
          <w:position w:val="0"/>
        </w:rPr>
        <w:t>Surat-surat I dan II Timotius dan Titus</w:t>
      </w:r>
      <w:r>
        <w:rPr>
          <w:rStyle w:val="CharStyle9"/>
          <w:i w:val="0"/>
          <w:iCs w:val="0"/>
        </w:rPr>
        <w:t xml:space="preserve"> Jakarta: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Hakh, Samuel B. “Timotius dan Tongkat Estafet Pelayanan Gereja”. Dalam Berakar di dalam Dia &amp; Dibangun di atas Dia, peny. Robert P. Borrong dkk, 21. Jakarta: Gunung Mulia,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Hayes, Jhon H. Car R. Holladay, </w:t>
      </w:r>
      <w:r>
        <w:rPr>
          <w:rStyle w:val="CharStyle10"/>
        </w:rPr>
        <w:t>Pedomcm Penafsiran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W. R. F. </w:t>
      </w:r>
      <w:r>
        <w:rPr>
          <w:rStyle w:val="CharStyle10"/>
        </w:rPr>
        <w:t>Kamus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 S.v. Kritik historis.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Indra, Ichwei. G. </w:t>
      </w:r>
      <w:r>
        <w:rPr>
          <w:rStyle w:val="CharStyle10"/>
        </w:rPr>
        <w:t>8 Prirnip Tafsir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2000. Chapman, Adina. </w:t>
      </w:r>
      <w:r>
        <w:rPr>
          <w:rStyle w:val="CharStyle10"/>
        </w:rPr>
        <w:t>Pengantar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Kalam Hidup, 2004. Tenney, Merrill C. </w:t>
      </w:r>
      <w:r>
        <w:rPr>
          <w:rStyle w:val="CharStyle10"/>
        </w:rPr>
        <w:t>Survei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2013. Duyverman, M. E. </w:t>
      </w:r>
      <w:r>
        <w:rPr>
          <w:rStyle w:val="CharStyle10"/>
        </w:rPr>
        <w:t>Pembimbing ke dalam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Ola, Talluan. </w:t>
      </w:r>
      <w:r>
        <w:rPr>
          <w:rStyle w:val="CharStyle10"/>
        </w:rPr>
        <w:t>Introduksi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Departemen literatur YPPII. Marxsen, Willi. </w:t>
      </w:r>
      <w:r>
        <w:rPr>
          <w:rStyle w:val="CharStyle10"/>
        </w:rPr>
        <w:t>Pengantar Perjanjian Baru: Pendekatan Kritis terhadap Masalah-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masalahnya Teijemahan Stephen Suleeman, Jakarta: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John, Balchin. Peter Cotterell, Mary Evans, Gilbert Kirby, Peggy Knight dan Derek Tidball. </w:t>
      </w:r>
      <w:r>
        <w:rPr>
          <w:rStyle w:val="CharStyle10"/>
        </w:rPr>
        <w:t>Intisari Alkitab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Terjemahan Retnawaty Rimba, Jakarta: Persekutuan Pembaca Alkitab,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Pengantar Perjanjian Baru-Volume 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Teijemahan Hendry Ongkowidjojo, Surabaya: MOMENTUM,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0" w:right="0" w:firstLine="0"/>
      </w:pPr>
      <w:r>
        <w:rPr>
          <w:rStyle w:val="CharStyle9"/>
          <w:i w:val="0"/>
          <w:iCs w:val="0"/>
        </w:rPr>
        <w:t xml:space="preserve">Mounce, William D. </w:t>
      </w:r>
      <w:r>
        <w:rPr>
          <w:lang w:val="en-US" w:eastAsia="en-US" w:bidi="en-US"/>
          <w:w w:val="100"/>
          <w:color w:val="000000"/>
          <w:position w:val="0"/>
        </w:rPr>
        <w:t>Pastoral Epistle: Word Biblical Commentary</w:t>
      </w:r>
      <w:r>
        <w:rPr>
          <w:rStyle w:val="CharStyle9"/>
          <w:i w:val="0"/>
          <w:iCs w:val="0"/>
        </w:rPr>
        <w:t xml:space="preserve"> 46. Nashville: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Thomas Nelson,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Gordon D Dougles Stuart. </w:t>
      </w:r>
      <w:r>
        <w:rPr>
          <w:rStyle w:val="CharStyle10"/>
        </w:rPr>
        <w:t>Hermeneutika Menafsirkan Firman Tuhan Dengan Tepat,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Timur: Gandum Mas, 2015.</w:t>
      </w:r>
    </w:p>
    <w:sectPr>
      <w:pgSz w:w="12240" w:h="15840"/>
      <w:pgMar w:top="1973" w:left="1080" w:right="3979" w:bottom="28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60" w:line="49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before="60" w:after="60" w:line="494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