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974" w:line="2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1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Hoeve.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Van, </w:t>
      </w:r>
      <w:r>
        <w:rPr>
          <w:rStyle w:val="CharStyle10"/>
        </w:rPr>
        <w:t>Ensiklopedia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S. Gravenhaege, Bandung, 1989. </w:t>
      </w:r>
      <w:r>
        <w:rPr>
          <w:rStyle w:val="CharStyle11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rStyle w:val="CharStyle10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Balai Pustaka, Jakarta,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Maijono. Y. S, </w:t>
      </w:r>
      <w:r>
        <w:rPr>
          <w:rStyle w:val="CharStyle10"/>
        </w:rPr>
        <w:t>Kamus Bahasa Indonesia Kontemporer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Beringion Jaya, Surabaya,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J. S. Poerwadarminta. W. J. S, </w:t>
      </w:r>
      <w:r>
        <w:rPr>
          <w:rStyle w:val="CharStyle10"/>
        </w:rPr>
        <w:t>Kamus Umum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Balai Pustaka, Jakarta, 1976.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Abineno. J. L. Ch, </w:t>
      </w:r>
      <w:r>
        <w:rPr>
          <w:rStyle w:val="CharStyle10"/>
        </w:rPr>
        <w:t>Garis-Garis Besar Hukum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2003.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  <w:i w:val="0"/>
          <w:iCs w:val="0"/>
        </w:rPr>
        <w:t xml:space="preserve">Badan Pekerja Sinode, </w:t>
      </w:r>
      <w:r>
        <w:rPr>
          <w:lang w:val="id-ID" w:eastAsia="id-ID" w:bidi="id-ID"/>
          <w:w w:val="100"/>
          <w:color w:val="000000"/>
          <w:position w:val="0"/>
        </w:rPr>
        <w:t>Tata Gereja dan Peraturan-Peraturan Khusus Gereja Toraja</w:t>
      </w:r>
      <w:r>
        <w:rPr>
          <w:rStyle w:val="CharStyle16"/>
          <w:i w:val="0"/>
          <w:iCs w:val="0"/>
        </w:rPr>
        <w:t>, PT Sulo, Rantepao, 2013.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rStyle w:val="CharStyle16"/>
          <w:i w:val="0"/>
          <w:iCs w:val="0"/>
        </w:rPr>
        <w:t xml:space="preserve">Badan Pekerja Sinode, </w:t>
      </w:r>
      <w:r>
        <w:rPr>
          <w:lang w:val="id-ID" w:eastAsia="id-ID" w:bidi="id-ID"/>
          <w:w w:val="100"/>
          <w:color w:val="000000"/>
          <w:position w:val="0"/>
        </w:rPr>
        <w:t>Naskah Liturgis Kada Mangulianpa Gereja Toraja,</w:t>
      </w:r>
      <w:r>
        <w:rPr>
          <w:rStyle w:val="CharStyle16"/>
          <w:i w:val="0"/>
          <w:iCs w:val="0"/>
        </w:rPr>
        <w:t xml:space="preserve"> BPS, Rantepao, 2015.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550" w:lineRule="exact"/>
        <w:ind w:left="0" w:right="0" w:firstLine="0"/>
      </w:pPr>
      <w:r>
        <w:rPr>
          <w:rStyle w:val="CharStyle16"/>
          <w:lang w:val="en-US" w:eastAsia="en-US" w:bidi="en-US"/>
          <w:i w:val="0"/>
          <w:iCs w:val="0"/>
        </w:rPr>
        <w:t xml:space="preserve">Barcley William, </w:t>
      </w:r>
      <w:r>
        <w:rPr>
          <w:lang w:val="id-ID" w:eastAsia="id-ID" w:bidi="id-ID"/>
          <w:w w:val="100"/>
          <w:color w:val="000000"/>
          <w:position w:val="0"/>
        </w:rPr>
        <w:t>Pemahaman Alkitab Setiap Hari Injil Matius Pasal 11-28,</w:t>
      </w:r>
      <w:r>
        <w:rPr>
          <w:rStyle w:val="CharStyle16"/>
          <w:i w:val="0"/>
          <w:iCs w:val="0"/>
        </w:rPr>
        <w:t xml:space="preserve"> BPK Gunung Mulia, Jakarta,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Suwandi,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Rineka Cipta, Jakarta,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2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Berends, </w:t>
      </w:r>
      <w:r>
        <w:rPr>
          <w:rStyle w:val="CharStyle10"/>
        </w:rPr>
        <w:t>Teologi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Suara Harapan Bangsa, Jakarta,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312" w:left="1923" w:right="2802" w:bottom="2293" w:header="0" w:footer="3" w:gutter="0"/>
          <w:rtlGutter w:val="0"/>
          <w:cols w:space="720"/>
          <w:pgNumType w:start="9" w:fmt="upperRoman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Boersema Jan.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A; Venema Henk; dkk, </w:t>
      </w:r>
      <w:r>
        <w:rPr>
          <w:rStyle w:val="CharStyle10"/>
        </w:rPr>
        <w:t>Berteologi Abad XXI,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Perkantas,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Calvin Yohanis, </w:t>
      </w:r>
      <w:r>
        <w:rPr>
          <w:rStyle w:val="CharStyle10"/>
        </w:rPr>
        <w:t>lnstitutio,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2013. 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 Christiaan, </w:t>
      </w:r>
      <w:r>
        <w:rPr>
          <w:rStyle w:val="CharStyle10"/>
        </w:rPr>
        <w:t>Apa Itu Caivinisme,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Ronda, </w:t>
      </w:r>
      <w:r>
        <w:rPr>
          <w:rStyle w:val="CharStyle10"/>
        </w:rPr>
        <w:t>Pengantar Konseling Pastoral,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Kalam Hidup, Bandung, 2015. Hadiwijono Harun, </w:t>
      </w:r>
      <w:r>
        <w:rPr>
          <w:rStyle w:val="CharStyle10"/>
        </w:rPr>
        <w:t>Iman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Heer. J. J. De </w:t>
      </w:r>
      <w:r>
        <w:rPr>
          <w:rStyle w:val="CharStyle10"/>
        </w:rPr>
        <w:t>Tafsiran Alkitab InjilMatius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BPK Gunung Mulia, Jakarta,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 Matthew, </w:t>
      </w:r>
      <w:r>
        <w:rPr>
          <w:rStyle w:val="CharStyle10"/>
        </w:rPr>
        <w:t xml:space="preserve">Tafsiran </w:t>
      </w:r>
      <w:r>
        <w:rPr>
          <w:rStyle w:val="CharStyle10"/>
          <w:lang w:val="en-US" w:eastAsia="en-US" w:bidi="en-US"/>
        </w:rPr>
        <w:t xml:space="preserve">Matthew Henry </w:t>
      </w:r>
      <w:r>
        <w:rPr>
          <w:rStyle w:val="CharStyle10"/>
        </w:rPr>
        <w:t>Injil Matius 15-28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Momentum, Surabaya,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 Cholid; Achmadi. H. Abu, </w:t>
      </w:r>
      <w:r>
        <w:rPr>
          <w:rStyle w:val="CharStyle10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Bumi Akrasa, Jakarta,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20"/>
          <w:b w:val="0"/>
          <w:bCs w:val="0"/>
        </w:rPr>
        <w:t>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 G. 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van; Boland.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J, </w:t>
      </w:r>
      <w:r>
        <w:rPr>
          <w:rStyle w:val="CharStyle10"/>
        </w:rPr>
        <w:t>Dogmatika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Plaisier Bas, </w:t>
      </w:r>
      <w:r>
        <w:rPr>
          <w:rStyle w:val="CharStyle10"/>
        </w:rPr>
        <w:t>Menjembatani Jurang Menembus Batas,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Selmi, </w:t>
      </w:r>
      <w:r>
        <w:rPr>
          <w:rStyle w:val="CharStyle10"/>
        </w:rPr>
        <w:t>Disiplin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Skripsi, STAKN Toraja,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Mc, </w:t>
      </w:r>
      <w:r>
        <w:rPr>
          <w:rStyle w:val="CharStyle10"/>
        </w:rPr>
        <w:t>Ini Aku Utuslah Aku,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Bina Media Informasi, Bandung,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312" w:left="1923" w:right="2802" w:bottom="2293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Storm.M. Bons, </w:t>
      </w:r>
      <w:r>
        <w:rPr>
          <w:rStyle w:val="CharStyle10"/>
        </w:rPr>
        <w:t>Apakah Penggembalaan Itu,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2004. Sugiyono,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Alfabeta, Bandung, 2012. Sukmadinata Nana Syaodih, </w:t>
      </w:r>
      <w:r>
        <w:rPr>
          <w:rStyle w:val="CharStyle10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Rosdakarya, Bandung,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“Apakah Disiplin Gereja Pada Masa Kini Tidak Dibutuhkan lagi?”, diakses 12 November 2015, </w:t>
      </w:r>
      <w:r>
        <w:rPr>
          <w:rStyle w:val="CharStyle21"/>
        </w:rPr>
        <w:t>littPs://tobiong.wordpress,com/2009/06/24/apakah-disiplin- gereja-pada-masa-kini.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Fernando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Tambunan, “Disiplin”, diakses 31 Maret 2017, </w:t>
      </w:r>
      <w:r>
        <w:rPr>
          <w:rStyle w:val="CharStyle21"/>
        </w:rPr>
        <w:t>http://femando- tambunan. blogspot. co.id/2011 /06/disiplin ,html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Nainggolan, “Disiplin Dalam Gereja”, diakses 31 Maret 2017,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30" w:line="210" w:lineRule="exact"/>
        <w:ind w:left="0" w:right="0" w:firstLine="0"/>
      </w:pPr>
      <w:r>
        <w:fldChar w:fldCharType="begin"/>
      </w:r>
      <w:r>
        <w:rPr>
          <w:rStyle w:val="CharStyle21"/>
        </w:rPr>
        <w:instrText> HYPERLINK "http://maliasiswaalkitab.blogspot.co.id/2011/ll/disiplin-dalam-gereia-bagiarit" </w:instrText>
      </w:r>
      <w:r>
        <w:fldChar w:fldCharType="separate"/>
      </w:r>
      <w:r>
        <w:rPr>
          <w:rStyle w:val="Hyperlink"/>
          <w:lang w:val="en-US" w:eastAsia="en-US" w:bidi="en-US"/>
        </w:rPr>
        <w:t>http://maliasiswaalkitab.blogspot.co.id/2011/ll/disiplin-dalam-gereia-bagiarit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3i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21"/>
          <w:lang w:val="en-US" w:eastAsia="en-US" w:bidi="en-US"/>
        </w:rPr>
        <w:t>disiplin.html</w:t>
      </w:r>
    </w:p>
    <w:sectPr>
      <w:headerReference w:type="default" r:id="rId7"/>
      <w:footerReference w:type="default" r:id="rId8"/>
      <w:pgSz w:w="12240" w:h="15840"/>
      <w:pgMar w:top="2015" w:left="1991" w:right="2942" w:bottom="2015" w:header="0" w:footer="3" w:gutter="0"/>
      <w:rtlGutter w:val="0"/>
      <w:cols w:space="720"/>
      <w:pgNumType w:start="11" w:fmt="upperRoman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25pt;margin-top:713.3pt;width:8.1pt;height:5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3.pt;margin-top:712.45pt;width:5.65pt;height:6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82.85pt;margin-top:709.15pt;width:7.75pt;height:5.7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00.8pt;margin-top:76.3pt;width:83.45pt;height:8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>Artikel Internet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 + Sylfaen,8 pt"/>
    <w:basedOn w:val="CharStyle6"/>
    <w:rPr>
      <w:lang w:val="id-ID" w:eastAsia="id-ID" w:bidi="id-ID"/>
      <w:sz w:val="16"/>
      <w:szCs w:val="16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,Spacing 0 pt"/>
    <w:basedOn w:val="CharStyle9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1">
    <w:name w:val="Body text (2) + 12 pt,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6">
    <w:name w:val="Body text (4) + Not Italic,Spacing 0 pt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Header or footer + Century Gothic,11 pt"/>
    <w:basedOn w:val="CharStyle6"/>
    <w:rPr>
      <w:lang w:val="id-ID" w:eastAsia="id-ID" w:bidi="id-ID"/>
      <w:sz w:val="22"/>
      <w:szCs w:val="22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9">
    <w:name w:val="Heading #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Heading #2 + Lucida Sans Unicode,10 pt"/>
    <w:basedOn w:val="CharStyle19"/>
    <w:rPr>
      <w:lang w:val="id-ID" w:eastAsia="id-ID" w:bidi="id-ID"/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2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both"/>
      <w:outlineLvl w:val="0"/>
      <w:spacing w:after="10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020"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line="53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534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outlineLvl w:val="1"/>
      <w:spacing w:line="53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