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397" w:line="260" w:lineRule="exact"/>
        <w:ind w:left="0" w:right="4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spacing w:before="0" w:after="432" w:line="260" w:lineRule="exact"/>
        <w:ind w:left="0" w:right="40" w:firstLine="0"/>
      </w:pPr>
      <w:bookmarkStart w:id="1" w:name="bookmark1"/>
      <w:r>
        <w:rPr>
          <w:lang w:val="id-ID" w:eastAsia="id-ID" w:bidi="id-ID"/>
          <w:w w:val="100"/>
          <w:spacing w:val="0"/>
          <w:color w:val="000000"/>
          <w:position w:val="0"/>
        </w:rPr>
        <w:t>PENUTUP</w:t>
      </w:r>
      <w:bookmarkEnd w:id="1"/>
    </w:p>
    <w:p>
      <w:pPr>
        <w:pStyle w:val="Style8"/>
        <w:widowControl w:val="0"/>
        <w:keepNext w:val="0"/>
        <w:keepLines w:val="0"/>
        <w:shd w:val="clear" w:color="auto" w:fill="auto"/>
        <w:bidi w:val="0"/>
        <w:jc w:val="left"/>
        <w:spacing w:before="0" w:after="55" w:line="190" w:lineRule="exact"/>
        <w:ind w:left="0" w:right="0" w:firstLine="0"/>
      </w:pPr>
      <w:r>
        <w:rPr>
          <w:lang w:val="id-ID" w:eastAsia="id-ID" w:bidi="id-ID"/>
          <w:w w:val="100"/>
          <w:color w:val="000000"/>
          <w:position w:val="0"/>
        </w:rPr>
        <w:t>A. Kesimpulan</w:t>
      </w:r>
    </w:p>
    <w:p>
      <w:pPr>
        <w:pStyle w:val="Style10"/>
        <w:widowControl w:val="0"/>
        <w:keepNext w:val="0"/>
        <w:keepLines w:val="0"/>
        <w:shd w:val="clear" w:color="auto" w:fill="auto"/>
        <w:bidi w:val="0"/>
        <w:spacing w:before="0" w:after="0"/>
        <w:ind w:left="340" w:right="0" w:firstLine="880"/>
      </w:pPr>
      <w:r>
        <w:rPr>
          <w:lang w:val="id-ID" w:eastAsia="id-ID" w:bidi="id-ID"/>
          <w:w w:val="100"/>
          <w:spacing w:val="0"/>
          <w:color w:val="000000"/>
          <w:position w:val="0"/>
        </w:rPr>
        <w:t xml:space="preserve">Berdasarkan penelitian ini, maka disimpulkan bahwa </w:t>
      </w:r>
      <w:r>
        <w:rPr>
          <w:rStyle w:val="CharStyle12"/>
        </w:rPr>
        <w:t>okultisme</w:t>
      </w:r>
      <w:r>
        <w:rPr>
          <w:lang w:val="id-ID" w:eastAsia="id-ID" w:bidi="id-ID"/>
          <w:w w:val="100"/>
          <w:spacing w:val="0"/>
          <w:color w:val="000000"/>
          <w:position w:val="0"/>
        </w:rPr>
        <w:t xml:space="preserve"> dalam paham jemaat merupakan suatu tindakan yang sudah melekat di dalam diri seseorang dan merupakan kebiasaan yang sulit dipisahkan, apalagi tergolong sebagai warisan budaya dari leluhur secara turun-temurun untuk diteruskan. Dalam melakukan praktik </w:t>
      </w:r>
      <w:r>
        <w:rPr>
          <w:rStyle w:val="CharStyle12"/>
        </w:rPr>
        <w:t>okultisme</w:t>
      </w:r>
      <w:r>
        <w:rPr>
          <w:lang w:val="id-ID" w:eastAsia="id-ID" w:bidi="id-ID"/>
          <w:w w:val="100"/>
          <w:spacing w:val="0"/>
          <w:color w:val="000000"/>
          <w:position w:val="0"/>
        </w:rPr>
        <w:t xml:space="preserve"> perlu sebuah penghayatan lewat bacaan- bacaan tertentu atau yang biasanya disebut sebagai </w:t>
      </w:r>
      <w:r>
        <w:rPr>
          <w:rStyle w:val="CharStyle12"/>
        </w:rPr>
        <w:t>rapalan</w:t>
      </w:r>
      <w:r>
        <w:rPr>
          <w:lang w:val="id-ID" w:eastAsia="id-ID" w:bidi="id-ID"/>
          <w:w w:val="100"/>
          <w:spacing w:val="0"/>
          <w:color w:val="000000"/>
          <w:position w:val="0"/>
        </w:rPr>
        <w:t xml:space="preserve"> dari praktik tersebut sehingga memperoleh sesuatu yang diinginkan, misalnya berkat dan kesehatan. </w:t>
      </w:r>
      <w:r>
        <w:rPr>
          <w:rStyle w:val="CharStyle12"/>
        </w:rPr>
        <w:t>Okultisme</w:t>
      </w:r>
      <w:r>
        <w:rPr>
          <w:lang w:val="id-ID" w:eastAsia="id-ID" w:bidi="id-ID"/>
          <w:w w:val="100"/>
          <w:spacing w:val="0"/>
          <w:color w:val="000000"/>
          <w:position w:val="0"/>
        </w:rPr>
        <w:t xml:space="preserve"> menurut pandangan jemaat ada beberapa macam, yaitu jimat dalam bentuk benda-benda mistis seperti batu, keris dan </w:t>
      </w:r>
      <w:r>
        <w:rPr>
          <w:rStyle w:val="CharStyle12"/>
        </w:rPr>
        <w:t>sajen</w:t>
      </w:r>
      <w:r>
        <w:rPr>
          <w:lang w:val="id-ID" w:eastAsia="id-ID" w:bidi="id-ID"/>
          <w:w w:val="100"/>
          <w:spacing w:val="0"/>
          <w:color w:val="000000"/>
          <w:position w:val="0"/>
        </w:rPr>
        <w:t xml:space="preserve"> dalam adat Jawa merupakan peninggalan yang dipercayai mengenang arwah leluhur. Kegiatan ini dianggap sebagai sarana untuk membuat arwah leluhur menjadi tenang di alam yang berbeda dengan manusia yang masih hidup.</w:t>
      </w:r>
    </w:p>
    <w:p>
      <w:pPr>
        <w:pStyle w:val="Style10"/>
        <w:widowControl w:val="0"/>
        <w:keepNext w:val="0"/>
        <w:keepLines w:val="0"/>
        <w:shd w:val="clear" w:color="auto" w:fill="auto"/>
        <w:bidi w:val="0"/>
        <w:jc w:val="left"/>
        <w:spacing w:before="0" w:after="0"/>
        <w:ind w:left="260" w:right="0" w:firstLine="840"/>
        <w:sectPr>
          <w:footerReference w:type="default" r:id="rId5"/>
          <w:footnotePr>
            <w:pos w:val="pageBottom"/>
            <w:numFmt w:val="decimal"/>
            <w:numRestart w:val="continuous"/>
          </w:footnotePr>
          <w:pgSz w:w="12240" w:h="15840"/>
          <w:pgMar w:top="2994" w:left="2649" w:right="1539" w:bottom="2994" w:header="0" w:footer="3" w:gutter="0"/>
          <w:rtlGutter w:val="0"/>
          <w:cols w:space="720"/>
          <w:noEndnote/>
          <w:docGrid w:linePitch="360"/>
        </w:sectPr>
      </w:pPr>
      <w:r>
        <w:rPr>
          <w:lang w:val="id-ID" w:eastAsia="id-ID" w:bidi="id-ID"/>
          <w:w w:val="100"/>
          <w:spacing w:val="0"/>
          <w:color w:val="000000"/>
          <w:position w:val="0"/>
        </w:rPr>
        <w:t xml:space="preserve">Dalam pandangan jemaat tentang </w:t>
      </w:r>
      <w:r>
        <w:rPr>
          <w:rStyle w:val="CharStyle12"/>
        </w:rPr>
        <w:t>okultisme</w:t>
      </w:r>
      <w:r>
        <w:rPr>
          <w:lang w:val="id-ID" w:eastAsia="id-ID" w:bidi="id-ID"/>
          <w:w w:val="100"/>
          <w:spacing w:val="0"/>
          <w:color w:val="000000"/>
          <w:position w:val="0"/>
        </w:rPr>
        <w:t xml:space="preserve"> memiliki dampak yang besar bagi paham soteriologi dalam iman Kristen, seperti menyimpang dari ajaran mengenai pertobatan yang sesungguhnya, sehingga jemaat perlu mengalami sebuah perubahan dalam hidup dan tidak terbelenggu dengan dosa </w:t>
      </w:r>
      <w:r>
        <w:rPr>
          <w:rStyle w:val="CharStyle12"/>
        </w:rPr>
        <w:t>okultisme</w:t>
      </w:r>
      <w:r>
        <w:rPr>
          <w:lang w:val="id-ID" w:eastAsia="id-ID" w:bidi="id-ID"/>
          <w:w w:val="100"/>
          <w:spacing w:val="0"/>
          <w:color w:val="000000"/>
          <w:position w:val="0"/>
        </w:rPr>
        <w:t xml:space="preserve"> serta tidak memaknai </w:t>
      </w:r>
      <w:r>
        <w:rPr>
          <w:rStyle w:val="CharStyle12"/>
        </w:rPr>
        <w:t>okultisme</w:t>
      </w:r>
      <w:r>
        <w:rPr>
          <w:lang w:val="id-ID" w:eastAsia="id-ID" w:bidi="id-ID"/>
          <w:w w:val="100"/>
          <w:spacing w:val="0"/>
          <w:color w:val="000000"/>
          <w:position w:val="0"/>
        </w:rPr>
        <w:t xml:space="preserve"> sebagai kebiasaan yang mendarah</w:t>
      </w:r>
    </w:p>
    <w:p>
      <w:pPr>
        <w:pStyle w:val="Style10"/>
        <w:widowControl w:val="0"/>
        <w:keepNext w:val="0"/>
        <w:keepLines w:val="0"/>
        <w:shd w:val="clear" w:color="auto" w:fill="auto"/>
        <w:bidi w:val="0"/>
        <w:spacing w:before="0" w:after="0" w:line="456" w:lineRule="exact"/>
        <w:ind w:left="420" w:right="0" w:firstLine="0"/>
      </w:pPr>
      <w:r>
        <w:rPr>
          <w:lang w:val="id-ID" w:eastAsia="id-ID" w:bidi="id-ID"/>
          <w:w w:val="100"/>
          <w:spacing w:val="0"/>
          <w:color w:val="000000"/>
          <w:position w:val="0"/>
        </w:rPr>
        <w:t>daging. Seperti ritual adat budaya dalam pemaknaan yang salah ataupun barang-barang mistis merupakan sebuah motivasi mengantar umat teijerumus kepada praktik-praktik penyembahan berhala dan menyesatkan.</w:t>
      </w:r>
    </w:p>
    <w:p>
      <w:pPr>
        <w:pStyle w:val="Style8"/>
        <w:widowControl w:val="0"/>
        <w:keepNext w:val="0"/>
        <w:keepLines w:val="0"/>
        <w:shd w:val="clear" w:color="auto" w:fill="auto"/>
        <w:bidi w:val="0"/>
        <w:jc w:val="left"/>
        <w:spacing w:before="0" w:after="0" w:line="456" w:lineRule="exact"/>
        <w:ind w:left="0" w:right="0" w:firstLine="0"/>
      </w:pPr>
      <w:r>
        <w:rPr>
          <w:lang w:val="id-ID" w:eastAsia="id-ID" w:bidi="id-ID"/>
          <w:w w:val="100"/>
          <w:color w:val="000000"/>
          <w:position w:val="0"/>
        </w:rPr>
        <w:t>B. Saran</w:t>
      </w:r>
    </w:p>
    <w:p>
      <w:pPr>
        <w:pStyle w:val="Style10"/>
        <w:numPr>
          <w:ilvl w:val="0"/>
          <w:numId w:val="1"/>
        </w:numPr>
        <w:tabs>
          <w:tab w:leader="none" w:pos="836" w:val="left"/>
        </w:tabs>
        <w:widowControl w:val="0"/>
        <w:keepNext w:val="0"/>
        <w:keepLines w:val="0"/>
        <w:shd w:val="clear" w:color="auto" w:fill="auto"/>
        <w:bidi w:val="0"/>
        <w:spacing w:before="0" w:after="0" w:line="456" w:lineRule="exact"/>
        <w:ind w:left="820" w:right="0"/>
      </w:pPr>
      <w:r>
        <w:rPr>
          <w:lang w:val="id-ID" w:eastAsia="id-ID" w:bidi="id-ID"/>
          <w:w w:val="100"/>
          <w:spacing w:val="0"/>
          <w:color w:val="000000"/>
          <w:position w:val="0"/>
        </w:rPr>
        <w:t xml:space="preserve">Kepada Gereja Toraja, majelis (pendeta, penatua dan diaken) agar lebih memberikan perhatian terhadap warga jemaat yang melakukan praktik- praktik </w:t>
      </w:r>
      <w:r>
        <w:rPr>
          <w:rStyle w:val="CharStyle12"/>
        </w:rPr>
        <w:t>okultisme.</w:t>
      </w:r>
      <w:r>
        <w:rPr>
          <w:lang w:val="id-ID" w:eastAsia="id-ID" w:bidi="id-ID"/>
          <w:w w:val="100"/>
          <w:spacing w:val="0"/>
          <w:color w:val="000000"/>
          <w:position w:val="0"/>
        </w:rPr>
        <w:t xml:space="preserve"> Sekalipun ada ritual adat atau warisan budaya, perlu melakukan pendekatan kepada mereka yang memiliki pemahaman yang salah tentang hal itu, sehingga perlu membuat sebuah program seperti pembinaan tentang adat dan budaya yang relevan dengan kekristenan agar bisa mengubah pola pikir warga jemaat dan tidak memiliki paham yang keliru.</w:t>
      </w:r>
    </w:p>
    <w:p>
      <w:pPr>
        <w:pStyle w:val="Style10"/>
        <w:numPr>
          <w:ilvl w:val="0"/>
          <w:numId w:val="1"/>
        </w:numPr>
        <w:tabs>
          <w:tab w:leader="none" w:pos="836" w:val="left"/>
        </w:tabs>
        <w:widowControl w:val="0"/>
        <w:keepNext w:val="0"/>
        <w:keepLines w:val="0"/>
        <w:shd w:val="clear" w:color="auto" w:fill="auto"/>
        <w:bidi w:val="0"/>
        <w:spacing w:before="0" w:after="0" w:line="451" w:lineRule="exact"/>
        <w:ind w:left="820" w:right="0"/>
      </w:pPr>
      <w:r>
        <w:rPr>
          <w:lang w:val="id-ID" w:eastAsia="id-ID" w:bidi="id-ID"/>
          <w:w w:val="100"/>
          <w:spacing w:val="0"/>
          <w:color w:val="000000"/>
          <w:position w:val="0"/>
        </w:rPr>
        <w:t xml:space="preserve">Kepada lembaga IAKN Toraja agar semakin mengembangkan studi tentang budaya-budaya, mata kuliah yang membahas tentang </w:t>
      </w:r>
      <w:r>
        <w:rPr>
          <w:rStyle w:val="CharStyle12"/>
        </w:rPr>
        <w:t xml:space="preserve">okultisme </w:t>
      </w:r>
      <w:r>
        <w:rPr>
          <w:lang w:val="id-ID" w:eastAsia="id-ID" w:bidi="id-ID"/>
          <w:w w:val="100"/>
          <w:spacing w:val="0"/>
          <w:color w:val="000000"/>
          <w:position w:val="0"/>
        </w:rPr>
        <w:t xml:space="preserve">dalam kurikulum, serta memperbanyak literatur yang menyangkut </w:t>
      </w:r>
      <w:r>
        <w:rPr>
          <w:rStyle w:val="CharStyle12"/>
        </w:rPr>
        <w:t>okultisme</w:t>
      </w:r>
      <w:r>
        <w:rPr>
          <w:lang w:val="id-ID" w:eastAsia="id-ID" w:bidi="id-ID"/>
          <w:w w:val="100"/>
          <w:spacing w:val="0"/>
          <w:color w:val="000000"/>
          <w:position w:val="0"/>
        </w:rPr>
        <w:t>, sehingga kaum intelektual bisa menyikapi praktik-praktik yang tidak relevan dengan ajaran keknstenan di era modem ini dengan memberikan sumbangsih pemikiran yang kontekstual.</w:t>
      </w:r>
    </w:p>
    <w:p>
      <w:pPr>
        <w:pStyle w:val="Style10"/>
        <w:numPr>
          <w:ilvl w:val="0"/>
          <w:numId w:val="1"/>
        </w:numPr>
        <w:tabs>
          <w:tab w:leader="none" w:pos="836" w:val="left"/>
        </w:tabs>
        <w:widowControl w:val="0"/>
        <w:keepNext w:val="0"/>
        <w:keepLines w:val="0"/>
        <w:shd w:val="clear" w:color="auto" w:fill="auto"/>
        <w:bidi w:val="0"/>
        <w:jc w:val="left"/>
        <w:spacing w:before="0" w:after="0" w:line="451" w:lineRule="exact"/>
        <w:ind w:left="420" w:right="0" w:firstLine="0"/>
      </w:pPr>
      <w:r>
        <w:rPr>
          <w:lang w:val="id-ID" w:eastAsia="id-ID" w:bidi="id-ID"/>
          <w:w w:val="100"/>
          <w:spacing w:val="0"/>
          <w:color w:val="000000"/>
          <w:position w:val="0"/>
        </w:rPr>
        <w:t>Kepada warga jemaat agar semakin memperhatikan pola kebiasaan hidup yang menyangkut tentang adat budaya, agar bisa dimaknai dengan benar sesuai dengan ajaran kekristenan.</w:t>
      </w:r>
    </w:p>
    <w:sectPr>
      <w:pgSz w:w="12240" w:h="15840"/>
      <w:pgMar w:top="3205" w:left="2741" w:right="1383" w:bottom="3205"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2.8pt;margin-top:665.25pt;width:10.8pt;height:6.2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57</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6"/>
      <w:szCs w:val="26"/>
      <w:rFonts w:ascii="Bookman Old Style" w:eastAsia="Bookman Old Style" w:hAnsi="Bookman Old Style" w:cs="Bookman Old Style"/>
    </w:rPr>
  </w:style>
  <w:style w:type="character" w:customStyle="1" w:styleId="CharStyle6">
    <w:name w:val="Header or footer_"/>
    <w:basedOn w:val="DefaultParagraphFont"/>
    <w:link w:val="Style5"/>
    <w:rPr>
      <w:b/>
      <w:bCs/>
      <w:i w:val="0"/>
      <w:iCs w:val="0"/>
      <w:u w:val="none"/>
      <w:strike w:val="0"/>
      <w:smallCaps w:val="0"/>
      <w:sz w:val="16"/>
      <w:szCs w:val="16"/>
      <w:rFonts w:ascii="Bookman Old Style" w:eastAsia="Bookman Old Style" w:hAnsi="Bookman Old Style" w:cs="Bookman Old Style"/>
      <w:spacing w:val="1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3)_"/>
    <w:basedOn w:val="DefaultParagraphFont"/>
    <w:link w:val="Style8"/>
    <w:rPr>
      <w:b/>
      <w:bCs/>
      <w:i w:val="0"/>
      <w:iCs w:val="0"/>
      <w:u w:val="none"/>
      <w:strike w:val="0"/>
      <w:smallCaps w:val="0"/>
      <w:sz w:val="19"/>
      <w:szCs w:val="19"/>
      <w:rFonts w:ascii="Bookman Old Style" w:eastAsia="Bookman Old Style" w:hAnsi="Bookman Old Style" w:cs="Bookman Old Style"/>
      <w:spacing w:val="0"/>
    </w:rPr>
  </w:style>
  <w:style w:type="character" w:customStyle="1" w:styleId="CharStyle11">
    <w:name w:val="Body text (2)_"/>
    <w:basedOn w:val="DefaultParagraphFont"/>
    <w:link w:val="Style10"/>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12">
    <w:name w:val="Body text (2) + Italic,Spacing 0 pt"/>
    <w:basedOn w:val="CharStyle11"/>
    <w:rPr>
      <w:lang w:val="id-ID" w:eastAsia="id-ID" w:bidi="id-ID"/>
      <w:i/>
      <w:iCs/>
      <w:w w:val="100"/>
      <w:spacing w:val="-10"/>
      <w:color w:val="000000"/>
      <w:position w:val="0"/>
    </w:rPr>
  </w:style>
  <w:style w:type="paragraph" w:customStyle="1" w:styleId="Style3">
    <w:name w:val="Heading #1"/>
    <w:basedOn w:val="Normal"/>
    <w:link w:val="CharStyle4"/>
    <w:pPr>
      <w:widowControl w:val="0"/>
      <w:shd w:val="clear" w:color="auto" w:fill="FFFFFF"/>
      <w:jc w:val="center"/>
      <w:outlineLvl w:val="0"/>
      <w:spacing w:after="480" w:line="0" w:lineRule="exact"/>
    </w:pPr>
    <w:rPr>
      <w:b/>
      <w:bCs/>
      <w:i w:val="0"/>
      <w:iCs w:val="0"/>
      <w:u w:val="none"/>
      <w:strike w:val="0"/>
      <w:smallCaps w:val="0"/>
      <w:sz w:val="26"/>
      <w:szCs w:val="26"/>
      <w:rFonts w:ascii="Bookman Old Style" w:eastAsia="Bookman Old Style" w:hAnsi="Bookman Old Style" w:cs="Bookman Old Style"/>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spacing w:val="10"/>
    </w:rPr>
  </w:style>
  <w:style w:type="paragraph" w:customStyle="1" w:styleId="Style8">
    <w:name w:val="Body text (3)"/>
    <w:basedOn w:val="Normal"/>
    <w:link w:val="CharStyle9"/>
    <w:pPr>
      <w:widowControl w:val="0"/>
      <w:shd w:val="clear" w:color="auto" w:fill="FFFFFF"/>
      <w:spacing w:before="480" w:after="300" w:line="0" w:lineRule="exact"/>
    </w:pPr>
    <w:rPr>
      <w:b/>
      <w:bCs/>
      <w:i w:val="0"/>
      <w:iCs w:val="0"/>
      <w:u w:val="none"/>
      <w:strike w:val="0"/>
      <w:smallCaps w:val="0"/>
      <w:sz w:val="19"/>
      <w:szCs w:val="19"/>
      <w:rFonts w:ascii="Bookman Old Style" w:eastAsia="Bookman Old Style" w:hAnsi="Bookman Old Style" w:cs="Bookman Old Style"/>
      <w:spacing w:val="0"/>
    </w:rPr>
  </w:style>
  <w:style w:type="paragraph" w:customStyle="1" w:styleId="Style10">
    <w:name w:val="Body text (2)"/>
    <w:basedOn w:val="Normal"/>
    <w:link w:val="CharStyle11"/>
    <w:pPr>
      <w:widowControl w:val="0"/>
      <w:shd w:val="clear" w:color="auto" w:fill="FFFFFF"/>
      <w:jc w:val="both"/>
      <w:spacing w:before="300" w:line="458" w:lineRule="exact"/>
      <w:ind w:hanging="400"/>
    </w:pPr>
    <w:rPr>
      <w:b w:val="0"/>
      <w:bCs w:val="0"/>
      <w:i w:val="0"/>
      <w:iCs w:val="0"/>
      <w:u w:val="none"/>
      <w:strike w:val="0"/>
      <w:smallCaps w:val="0"/>
      <w:sz w:val="18"/>
      <w:szCs w:val="18"/>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