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96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100" w:left="0" w:right="0" w:bottom="8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24" w:line="240" w:lineRule="exact"/>
        <w:ind w:left="3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46" w:line="26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0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Kamus Besar Bahasa Indonesia Edisi Ketiga.</w:t>
      </w:r>
      <w:r>
        <w:rPr>
          <w:rStyle w:val="CharStyle9"/>
          <w:i w:val="0"/>
          <w:iCs w:val="0"/>
        </w:rPr>
        <w:t xml:space="preserve"> Jakarta: Balai Pustaka, 2007.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300" w:line="26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7" w:line="298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Abineno, J.L.Ch. </w:t>
      </w:r>
      <w:r>
        <w:rPr>
          <w:rStyle w:val="CharStyle10"/>
        </w:rPr>
        <w:t>Garis-Garis Besar Hukum Gereja.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42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Anggito, Aibi.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CV Jejak,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3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Bevans, Stephen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</w:t>
      </w:r>
      <w:r>
        <w:rPr>
          <w:rStyle w:val="CharStyle10"/>
        </w:rPr>
        <w:t>Model-Model Teologi Kontekstual.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Maumere: Ledalero, 2013.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0" w:line="315" w:lineRule="exact"/>
        <w:ind w:left="860" w:right="0" w:hanging="860"/>
      </w:pPr>
      <w:r>
        <w:rPr>
          <w:rStyle w:val="CharStyle9"/>
          <w:lang w:val="en-US" w:eastAsia="en-US" w:bidi="en-US"/>
          <w:i w:val="0"/>
          <w:iCs w:val="0"/>
        </w:rPr>
        <w:t xml:space="preserve">Brownlee, Malcolm.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Pengambilan Keputusan Etis Dan Faktor-Faktor Di Dalamnya.</w:t>
      </w:r>
      <w:r>
        <w:rPr>
          <w:rStyle w:val="CharStyle9"/>
          <w:i w:val="0"/>
          <w:iCs w:val="0"/>
        </w:rPr>
        <w:t xml:space="preserve"> Jakarta: BPK Gunung Mulia,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" w:line="315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Darmodiharjo, Daiji dan Sidartha. </w:t>
      </w:r>
      <w:r>
        <w:rPr>
          <w:rStyle w:val="CharStyle10"/>
        </w:rPr>
        <w:t>Pokok-Pokok Filsafat Hukum.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Gramedia Pustaka Utama,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Enns, Paul. </w:t>
      </w:r>
      <w:r>
        <w:rPr>
          <w:rStyle w:val="CharStyle10"/>
          <w:lang w:val="en-US" w:eastAsia="en-US" w:bidi="en-US"/>
        </w:rPr>
        <w:t xml:space="preserve">The Moody Handbook </w:t>
      </w:r>
      <w:r>
        <w:rPr>
          <w:rStyle w:val="CharStyle10"/>
        </w:rPr>
        <w:t>OfTheologi.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Literatur SAAT,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Gereja Toraja, BPS. </w:t>
      </w:r>
      <w:r>
        <w:rPr>
          <w:rStyle w:val="CharStyle10"/>
        </w:rPr>
        <w:t>Tata Gereja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PT Sulo,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Gulo, W. </w:t>
      </w:r>
      <w:r>
        <w:rPr>
          <w:rStyle w:val="CharStyle10"/>
        </w:rPr>
        <w:t>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Grasindo,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4" w:line="315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Huberman,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Miles and. </w:t>
      </w:r>
      <w:r>
        <w:rPr>
          <w:rStyle w:val="CharStyle10"/>
          <w:lang w:val="en-US" w:eastAsia="en-US" w:bidi="en-US"/>
        </w:rPr>
        <w:t>Qualitative Data Analysis.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United States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Of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America: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SAGE,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2014,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" w:line="298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Hutagalung,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Mura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 “Budaya Malu, Budaya Salah, Dan Budaya Hukum.” </w:t>
      </w:r>
      <w:r>
        <w:rPr>
          <w:rStyle w:val="CharStyle10"/>
        </w:rPr>
        <w:t>Jurnal Hukum dan Pembangunan Tahun ke-37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3 (n. d.).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Knitter,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Paul F. </w:t>
      </w:r>
      <w:r>
        <w:rPr>
          <w:rStyle w:val="CharStyle10"/>
        </w:rPr>
        <w:t>Pengantar Teologi Agama-Agama.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Kobong, Th. </w:t>
      </w:r>
      <w:r>
        <w:rPr>
          <w:rStyle w:val="CharStyle10"/>
        </w:rPr>
        <w:t>Manusia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Tangmentoe: Institut Theologia, 1983.</w:t>
      </w:r>
    </w:p>
    <w:p>
      <w:pPr>
        <w:pStyle w:val="Style7"/>
        <w:tabs>
          <w:tab w:leader="underscore" w:pos="1376" w:val="left"/>
        </w:tabs>
        <w:widowControl w:val="0"/>
        <w:keepNext w:val="0"/>
        <w:keepLines w:val="0"/>
        <w:shd w:val="clear" w:color="auto" w:fill="auto"/>
        <w:bidi w:val="0"/>
        <w:spacing w:before="0" w:after="0" w:line="596" w:lineRule="exact"/>
        <w:ind w:left="0" w:right="0" w:firstLine="0"/>
      </w:pPr>
      <w:r>
        <w:rPr>
          <w:rStyle w:val="CharStyle9"/>
          <w:i w:val="0"/>
          <w:iCs w:val="0"/>
        </w:rPr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yUuk, Adat Dan Kebudayaan Toraja Dalam Perjumpaannya Dengan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6" w:line="240" w:lineRule="exact"/>
        <w:ind w:left="860" w:right="0" w:firstLine="0"/>
      </w:pPr>
      <w:r>
        <w:rPr>
          <w:rStyle w:val="CharStyle10"/>
        </w:rPr>
        <w:t>Injil.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Institut Theologia Gereja Toraja, 1992.</w:t>
      </w:r>
    </w:p>
    <w:p>
      <w:pPr>
        <w:pStyle w:val="Style3"/>
        <w:tabs>
          <w:tab w:leader="underscore" w:pos="1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</w:r>
      <w:r>
        <w:rPr>
          <w:rStyle w:val="CharStyle10"/>
        </w:rPr>
        <w:t>Jnjil Dan Tongkonan.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41" w:line="240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Manta’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Yohanis. </w:t>
      </w:r>
      <w:r>
        <w:rPr>
          <w:rStyle w:val="CharStyle10"/>
        </w:rPr>
        <w:t>Sastra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Sangalla’,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Marinella, Mark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 </w:t>
      </w:r>
      <w:r>
        <w:rPr>
          <w:rStyle w:val="CharStyle10"/>
        </w:rPr>
        <w:t>Yesus Yang Disalibkan Bagiku.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7" w:line="311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Mawardi, Rizal. “Penelitian Kualitatif: Pendekatan Etnografi.”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Last modified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2019. </w:t>
      </w:r>
      <w:r>
        <w:fldChar w:fldCharType="begin"/>
      </w:r>
      <w:r>
        <w:rPr>
          <w:color w:val="000000"/>
        </w:rPr>
        <w:instrText> HYPERLINK "https://dosen.perbanas.id/penelitian-kualitatif-pendekatan-etnografi/"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https://dosen.perbanas.id/penelitian-kualitatif-pendekatan-etnografi/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0" w:line="303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Muhammad, Bushar. </w:t>
      </w:r>
      <w:r>
        <w:rPr>
          <w:rStyle w:val="CharStyle10"/>
        </w:rPr>
        <w:t>Asas-Asas Hukum Adat Suatu Pengantar.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Timur: Balai Pustaka,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9" w:line="240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Niebuhr,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Richard. </w:t>
      </w:r>
      <w:r>
        <w:rPr>
          <w:rStyle w:val="CharStyle10"/>
        </w:rPr>
        <w:t>Kristus Dan Kebudayaan.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Petra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Jaya, 1956.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7" w:line="295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Palebangan,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</w:t>
      </w:r>
      <w:r>
        <w:rPr>
          <w:rStyle w:val="CharStyle10"/>
        </w:rPr>
        <w:t>Aluk, Adat, Dan Adat-Istiadat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Tana Toraja: SULO,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311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Poespasari, Ellyne Dwi. </w:t>
      </w:r>
      <w:r>
        <w:rPr>
          <w:rStyle w:val="CharStyle10"/>
        </w:rPr>
        <w:t>Hukum Adat Suku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Jakad Media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311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Pongsiluran, S. “Pemahaman Dan Penggunaan Pemali Oleh Masyarakat Toraja.” UKS W,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311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Rahmat, Stephanus Turibius. “Dialog Antropologis Antaragama Dengan Spiritualitas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Passing Over.” </w:t>
      </w:r>
      <w:r>
        <w:rPr>
          <w:rStyle w:val="CharStyle10"/>
        </w:rPr>
        <w:t xml:space="preserve">Jurnal Ilmiah Agama dan Sosial Budaya 2 2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(n.d.): 181-198.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7" w:line="311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Rumbi,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Paillin. “Tradisi Massuru’ Dan Pertobatan Dalam Injil Sinoptik.” </w:t>
      </w:r>
      <w:r>
        <w:rPr>
          <w:rStyle w:val="CharStyle10"/>
        </w:rPr>
        <w:t>BIA Jurnal Teologi dan Pendidikan Kristen Kontekstual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Volume 1 (2018).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10" w:line="327" w:lineRule="exact"/>
        <w:ind w:left="880" w:right="0"/>
      </w:pPr>
      <w:r>
        <w:rPr>
          <w:rStyle w:val="CharStyle9"/>
          <w:lang w:val="en-US" w:eastAsia="en-US" w:bidi="en-US"/>
          <w:i w:val="0"/>
          <w:iCs w:val="0"/>
        </w:rPr>
        <w:t xml:space="preserve">Salim, </w:t>
      </w:r>
      <w:r>
        <w:rPr>
          <w:rStyle w:val="CharStyle9"/>
          <w:i w:val="0"/>
          <w:iCs w:val="0"/>
        </w:rPr>
        <w:t xml:space="preserve">H.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Penelitian Pendidikan: Metode, Pendekatan Dan Jenis.</w:t>
      </w:r>
      <w:r>
        <w:rPr>
          <w:rStyle w:val="CharStyle9"/>
          <w:i w:val="0"/>
          <w:iCs w:val="0"/>
        </w:rPr>
        <w:t xml:space="preserve"> Jakarta: KENCANA,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4" w:line="240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Schreiner,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Lothar. </w:t>
      </w:r>
      <w:r>
        <w:rPr>
          <w:rStyle w:val="CharStyle10"/>
        </w:rPr>
        <w:t>Adat Dan Injil.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27" w:line="311" w:lineRule="exact"/>
        <w:ind w:left="880" w:right="0"/>
      </w:pPr>
      <w:r>
        <w:rPr>
          <w:rStyle w:val="CharStyle9"/>
          <w:lang w:val="en-US" w:eastAsia="en-US" w:bidi="en-US"/>
          <w:i w:val="0"/>
          <w:iCs w:val="0"/>
        </w:rPr>
        <w:t xml:space="preserve">Schumann, </w:t>
      </w:r>
      <w:r>
        <w:rPr>
          <w:rStyle w:val="CharStyle9"/>
          <w:i w:val="0"/>
          <w:iCs w:val="0"/>
        </w:rPr>
        <w:t xml:space="preserve">Olaf </w:t>
      </w:r>
      <w:r>
        <w:rPr>
          <w:rStyle w:val="CharStyle9"/>
          <w:lang w:val="en-US" w:eastAsia="en-US" w:bidi="en-US"/>
          <w:i w:val="0"/>
          <w:iCs w:val="0"/>
        </w:rPr>
        <w:t xml:space="preserve">Herbert.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Agama Dalam Dialog: Pencerahan, Pendamaian Dan Masa Depan.</w:t>
      </w:r>
      <w:r>
        <w:rPr>
          <w:rStyle w:val="CharStyle9"/>
          <w:i w:val="0"/>
          <w:iCs w:val="0"/>
        </w:rPr>
        <w:t xml:space="preserve"> Jakarta: BPK Gunung Mulia,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327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Singgih,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Emanuel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Gerrit. </w:t>
      </w:r>
      <w:r>
        <w:rPr>
          <w:rStyle w:val="CharStyle10"/>
        </w:rPr>
        <w:t>Korban Dan Pendamaian.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0" w:line="327" w:lineRule="exact"/>
        <w:ind w:left="880" w:right="0"/>
      </w:pPr>
      <w:r>
        <w:rPr>
          <w:rStyle w:val="CharStyle9"/>
          <w:i w:val="0"/>
          <w:iCs w:val="0"/>
        </w:rPr>
        <w:t xml:space="preserve">Sugiyono.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Pendidikan Pendekatan Kuantitatif, Kualitatif, Dan R&amp;D.</w:t>
      </w:r>
      <w:r>
        <w:rPr>
          <w:rStyle w:val="CharStyle9"/>
          <w:i w:val="0"/>
          <w:iCs w:val="0"/>
        </w:rPr>
        <w:t xml:space="preserve"> Bandung: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10" w:line="327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0"/>
        </w:rPr>
        <w:t>Toraja Dan Kebudayaannya.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Tana Toraja: Yayasan Lepongan Bulan, 1981.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Verkuyl, J. </w:t>
      </w:r>
      <w:r>
        <w:rPr>
          <w:rStyle w:val="CharStyle10"/>
        </w:rPr>
        <w:t>Etika Kristen Bagian Umum.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80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Wijaya, M.Th, Hengki. </w:t>
      </w:r>
      <w:r>
        <w:rPr>
          <w:rStyle w:val="CharStyle10"/>
        </w:rPr>
        <w:t xml:space="preserve">Analisis Data Kualitatif Ilmu Pendidikan Teologi.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Makasar: Sekolah Tinggi Theologia Jafray, 2018.</w:t>
      </w:r>
    </w:p>
    <w:sectPr>
      <w:type w:val="continuous"/>
      <w:pgSz w:w="12240" w:h="15840"/>
      <w:pgMar w:top="1100" w:left="1562" w:right="2149" w:bottom="81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3) + Not Italic"/>
    <w:basedOn w:val="CharStyle8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96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both"/>
      <w:outlineLvl w:val="0"/>
      <w:spacing w:before="360"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both"/>
      <w:spacing w:before="60" w:after="360" w:line="0" w:lineRule="exact"/>
      <w:ind w:hanging="8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