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94" w:line="160" w:lineRule="exact"/>
        <w:ind w:left="580" w:right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Alkitab, Konkordansi, Ensiklopedi dan Tafsiran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" w:right="0" w:hanging="580"/>
      </w:pPr>
      <w:r>
        <w:rPr>
          <w:rStyle w:val="CharStyle10"/>
        </w:rPr>
        <w:t>Alkitab,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Indonesia,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71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Walker, D.F., </w:t>
      </w:r>
      <w:r>
        <w:rPr>
          <w:rStyle w:val="CharStyle10"/>
        </w:rPr>
        <w:t>Konkordansi Alkitab,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Cet. I, Yogyakarta: Kanisius, 1978. </w:t>
      </w:r>
      <w:r>
        <w:rPr>
          <w:rStyle w:val="CharStyle10"/>
        </w:rPr>
        <w:t>Ensiklopedi Alkitab Masa Kini 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YKBK/OMF, 1999 </w:t>
      </w:r>
      <w:r>
        <w:rPr>
          <w:rStyle w:val="CharStyle10"/>
        </w:rPr>
        <w:t>Tafsiran Alkitab Masa Kini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cet. 6, Jakarta: YKBK/OMF, 1996. </w:t>
      </w:r>
      <w:r>
        <w:rPr>
          <w:rStyle w:val="CharStyle10"/>
        </w:rPr>
        <w:t>Tafsiran Alkitab Masa Kini 1,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cet. 7, Jakarta: YKBK/OMF, 1998.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93" w:line="160" w:lineRule="exact"/>
        <w:ind w:left="58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Buku-buku Karangan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1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BKJS, “Psikologi Pendidikan”, Jakarta (Depag RI), 2004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1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Bakker, F.L., “Sejarah Kerajaan Allah I Peijanjian Lama”, Jakarta (BPK Gunung Mulia),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1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Brand, Went R. dan Williem, D. Charles, “Delapan Masalah Utama Orang Tua dan Anak”, Jakarta (BPK Gunung Mulia), 1991.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1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Drescher, John M. “Orang Tua Penerus Obor Iman”, cet. 2 (teij), Jakarta (BPK Gunung Mulia),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1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Goleman, Daniel. “Emosional Intelligence”, Jakarta (Gramedia Pustaka Utama),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0"/>
        <w:ind w:left="580" w:right="0" w:firstLine="0"/>
        <w:sectPr>
          <w:footerReference w:type="default" r:id="rId5"/>
          <w:headerReference w:type="firs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2240" w:h="15840"/>
          <w:pgMar w:top="3533" w:left="3400" w:right="3393" w:bottom="3533" w:header="0" w:footer="3" w:gutter="0"/>
          <w:rtlGutter w:val="0"/>
          <w:cols w:space="720"/>
          <w:pgNumType w:start="97"/>
          <w:noEndnote/>
          <w:docGrid w:linePitch="360"/>
        </w:sectPr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2002</w:t>
      </w:r>
      <w:r>
        <w:rPr>
          <w:rStyle w:val="CharStyle13"/>
          <w:b w:val="0"/>
          <w:bCs w:val="0"/>
        </w:rPr>
        <w:t>.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Gunarsa, Singgih D., “Dasar dan Teori Perkembangan Anak”, Jakarta (BPK Gunung Mulia), 1980.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Gunarsa, Singgih D. dan Ny. Y. Singgih D. Gunarsa, “Anak Bermasalah”, Jakarta (BPK Gunung Mulia), 1987.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0" w:right="0" w:firstLine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>“Perkembangan Anak dan Remaja”, Jakarta (BPK Gunung Mulia), 2004. Jones, Myra Chave, “Dengarkan Perasaan Anda”, Cet. 2, Jakarta (BPK Gunung Mulia), 1997.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L, D.P. Diyanny, “Cegah Sejak Dini”, Semarang (Returry International Driy Aguster Committee),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LaHaye, Beverly, “Temperamen Anak Anda”, cet. I, Bandung (Yayasan Kalam Hidup),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LaHaye, Tim, “Temperamen Yang Diubahkan”, Bandung (Yakin), 1971.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Lase, Jason, “Motivasi Berprestasi, Kecerdasan Emosional, Percaya Diri dan Kinerja”, Jakarta (Program Pasca Saijana FKIP UKI JakartA),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Milne, Bruce, “Mengenalli Kebenaran”, Cet. 5 (teij.), Jakarta (BPK Gunung Mulia),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Najafi,Ibnu Hasan &amp; Mohamed A.Khalfan, “Pendidikan dan Psikologi Anak”, Jakarta (Cahaya),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6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Narramore, Bruce, “Mengapa Anak-Anak Berkelakuan Buruk”, Bandung (Yayasan Kalam Hidup),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75" w:lineRule="exact"/>
        <w:ind w:left="600" w:right="0"/>
        <w:sectPr>
          <w:pgSz w:w="12240" w:h="15840"/>
          <w:pgMar w:top="2815" w:left="3384" w:right="3284" w:bottom="281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Neff, Mariam, “Wanita dan Emosinya”, Jakarta (BPK Gunung Mulia), 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Paranoan, M. Ny., “Psikologi Pendidikan Keluarga”, Rantepao (Percetakan Sulo), 1995.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Parkinson, C. Nortcote; Rustomsi, M.R dan S. Pauri, “Masalah Hubungan Orang Tua - Anak dan Cara Pengasuhannya”, Jakarta (BPK Gunung Mulia), 1988.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Snoek, I., “Sejarah Suci”, Jakarta,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Sahabuddin, dkk, “Dasar-Dasar Kependidikan”, Ujung Pandang (FIP IKIP),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Seamands, David A, “Menanggalkan Perilaku Kekanak-Kanakan”, Bandung (Yayasan Kalam Hidup), 2000.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Steede, Kevin, “Kesalahan Orang Tua Dalam Mendidik Anak”, Cet. I, Jakarta (Tangga Pustaka),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Stein, Steven J. dan Howard E Book, “Ledakan EQ”, Bandung (KAIFA),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75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Taylor, Jim, “Memberi Dorongan Positif Pada Anak”, Jakarta (Gramedia Pustaka Utama),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58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>Wijokongko, Martin, “Keajaiban dan Kekuatan Emosi”, Yogyakarta (Kanisius),</w:t>
      </w:r>
    </w:p>
    <w:sectPr>
      <w:footerReference w:type="default" r:id="rId8"/>
      <w:headerReference w:type="first" r:id="rId9"/>
      <w:footerReference w:type="first" r:id="rId10"/>
      <w:pgSz w:w="12240" w:h="15840"/>
      <w:pgMar w:top="2777" w:left="3394" w:right="3401" w:bottom="2777" w:header="0" w:footer="3" w:gutter="0"/>
      <w:rtlGutter w:val="0"/>
      <w:cols w:space="720"/>
      <w:pgNumType w:start="3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35pt;margin-top:551.4pt;width:7.4pt;height:6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03.15pt;margin-top:544.8pt;width:7.65pt;height:5.9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4.65pt;margin-top:140.95pt;width:72.35pt;height:6.0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Heading #1_"/>
    <w:basedOn w:val="DefaultParagraphFont"/>
    <w:link w:val="Style11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3">
    <w:name w:val="Heading #1 + Lucida Sans Unicode,7.5 pt,Not Bold"/>
    <w:basedOn w:val="CharStyle12"/>
    <w:rPr>
      <w:lang w:val="en-US" w:eastAsia="en-US" w:bidi="en-US"/>
      <w:b/>
      <w:bCs/>
      <w:sz w:val="15"/>
      <w:szCs w:val="15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after="300" w:line="0" w:lineRule="exact"/>
      <w:ind w:hanging="580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300" w:line="374" w:lineRule="exact"/>
      <w:ind w:hanging="60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1">
    <w:name w:val="Heading #1"/>
    <w:basedOn w:val="Normal"/>
    <w:link w:val="CharStyle12"/>
    <w:pPr>
      <w:widowControl w:val="0"/>
      <w:shd w:val="clear" w:color="auto" w:fill="FFFFFF"/>
      <w:outlineLvl w:val="0"/>
      <w:spacing w:line="371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