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405" w:line="260" w:lineRule="exact"/>
        <w:ind w:left="0" w:right="34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ALKJTAB, </w:t>
      </w:r>
      <w:r>
        <w:rPr>
          <w:rStyle w:val="CharStyle10"/>
        </w:rPr>
        <w:t>Perjanjian: Lama dan Perjanjian Bant,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Lembaga Alkitab Indonesia (LAI), Jakarta,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BPMS Gereja Toraja, </w:t>
      </w:r>
      <w:r>
        <w:rPr>
          <w:rStyle w:val="CharStyle10"/>
        </w:rPr>
        <w:t>Tata Gereja Gereja Toraja,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PT. SULO, Rantepao, 2008 BPS Gereja Toraja, </w:t>
      </w:r>
      <w:r>
        <w:rPr>
          <w:rStyle w:val="CharStyle10"/>
        </w:rPr>
        <w:t>Membangun Jemaat No. 73,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PT SULO, Rantepao, 2001 BPMS Gereja Toraja, </w:t>
      </w:r>
      <w:r>
        <w:rPr>
          <w:rStyle w:val="CharStyle10"/>
        </w:rPr>
        <w:t>Membangun Jemaal No. 81,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PT. SULO, Rantepao, 2009 M.A, Drs. Peter Salim-Yenni Salim, B.Sc. </w:t>
      </w:r>
      <w:r>
        <w:rPr>
          <w:rStyle w:val="CharStyle10"/>
        </w:rPr>
        <w:t xml:space="preserve">Kamus Bahsa Indonesia Kanlemporer,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Modem English Press, Jakarta, 1991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Poerwadarminta, W. J. S. </w:t>
      </w:r>
      <w:r>
        <w:rPr>
          <w:rStyle w:val="CharStyle10"/>
        </w:rPr>
        <w:t>Kamus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Balai Pustaka, Jakarta, 2002 Redaksi PAK-PGI, </w:t>
      </w:r>
      <w:r>
        <w:rPr>
          <w:rStyle w:val="CharStyle10"/>
        </w:rPr>
        <w:t>Suluh Siswa I(Bertumbuh Dalatn Krisius),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Jakarta 2006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Redaksi Majalah STAKN Toraja, </w:t>
      </w:r>
      <w:r>
        <w:rPr>
          <w:rStyle w:val="CharStyle10"/>
        </w:rPr>
        <w:t>Majalah Marampa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', Toraja, 2009 Yayasan Komunikasi Bina Kasih, </w:t>
      </w:r>
      <w:r>
        <w:rPr>
          <w:rStyle w:val="CharStyle10"/>
        </w:rPr>
        <w:t>Tafsiran Alkitab Masa Kini 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1994 Yayasan Komunikasi Bina Kasih, </w:t>
      </w:r>
      <w:r>
        <w:rPr>
          <w:rStyle w:val="CharStyle10"/>
        </w:rPr>
        <w:t>Tafsiran Alkitab Masa Kini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1994 Yayasan Komunikasi Bina Kasih, </w:t>
      </w:r>
      <w:r>
        <w:rPr>
          <w:rStyle w:val="CharStyle10"/>
        </w:rPr>
        <w:t>Tafsiran Alkitab Masa Kini 3,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1994 Yayasan Komunikasi Bina Kasih/OMF, </w:t>
      </w:r>
      <w:r>
        <w:rPr>
          <w:rStyle w:val="CharStyle10"/>
        </w:rPr>
        <w:t>Ensikiopedia Alkitab Masa Kini Mid I dan II,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1995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Abineno, Dr. J.L. Ch. </w:t>
      </w:r>
      <w:r>
        <w:rPr>
          <w:rStyle w:val="CharStyle10"/>
        </w:rPr>
        <w:t>Tafsiran Surat Efesus,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Jakarta, 2001 Barclay, William. </w:t>
      </w:r>
      <w:r>
        <w:rPr>
          <w:rStyle w:val="CharStyle10"/>
        </w:rPr>
        <w:t>Pemahaman Alkitab Setiap Hari: Injil Lukas,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Jakarta, 1996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Dra. Ny. Singgih D. </w:t>
      </w:r>
      <w:r>
        <w:rPr>
          <w:rStyle w:val="CharStyle10"/>
        </w:rPr>
        <w:t>Psikolagi Anak Rermasalah,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Gummg Mulia, Jakarta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Prof, Dr. Singgih D. </w:t>
      </w:r>
      <w:r>
        <w:rPr>
          <w:rStyle w:val="CharStyle10"/>
        </w:rPr>
        <w:t>Dasar dan Teori Perkembangan 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Jakarta, 2003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Prof. Dr. Singgih D - Gunarsa, Dra. Yulia Singgih. </w:t>
      </w:r>
      <w:r>
        <w:rPr>
          <w:rStyle w:val="CharStyle10"/>
        </w:rPr>
        <w:t>Psikolagi Perkembangan Anak dan Remaja,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Jakarta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Hadiwiyono, Harun. </w:t>
      </w:r>
      <w:r>
        <w:rPr>
          <w:rStyle w:val="CharStyle10"/>
        </w:rPr>
        <w:t>Iman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BPK Gunung Mulia, Jakarta 1992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Ismail, Dr. Andar. </w:t>
      </w:r>
      <w:r>
        <w:rPr>
          <w:rStyle w:val="CharStyle10"/>
        </w:rPr>
        <w:t>Selamat Ribut Rukim-33 Remmgan Tentang Keluarga,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Jakarta, 1995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Narramore, Bruce. </w:t>
      </w:r>
      <w:r>
        <w:rPr>
          <w:rStyle w:val="CharStyle10"/>
        </w:rPr>
        <w:t>Mengapa Anak-Anak Berkelakuan Buruk,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Kalam Hidup, Bandung, 1999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Narramore, Clyde M. </w:t>
      </w:r>
      <w:r>
        <w:rPr>
          <w:rStyle w:val="CharStyle10"/>
        </w:rPr>
        <w:t>Menolong Anak Anda Bertvmbuh dalam Iman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Yayasan Kalam Hidup, Bandung, 1995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Otis, Don S. </w:t>
      </w:r>
      <w:r>
        <w:rPr>
          <w:rStyle w:val="CharStyle10"/>
        </w:rPr>
        <w:t>Membina Anak Bermoral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Yayasan Kalam Hidup, Bandung, 2003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Sanders, Bill. </w:t>
      </w:r>
      <w:r>
        <w:rPr>
          <w:rStyle w:val="CharStyle10"/>
        </w:rPr>
        <w:t>Dari Remaja imtuk Orang Tua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Yaj'asan Kalam Hidup, Bandung, 1995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Soekanto, Prof. Dr. Soerjono. </w:t>
      </w:r>
      <w:r>
        <w:rPr>
          <w:rStyle w:val="CharStyle10"/>
        </w:rPr>
        <w:t>Remaja dan Masalah-Masalahnya.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Jakarta, 1988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1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Setiawany, Mari Go. </w:t>
      </w:r>
      <w:r>
        <w:rPr>
          <w:rStyle w:val="CharStyle10"/>
        </w:rPr>
        <w:t>Menerobos Dunia 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Kalam Hidup, Bandung, </w:t>
      </w:r>
      <w:r>
        <w:rPr>
          <w:rStyle w:val="CharStyle11"/>
        </w:rPr>
        <w:t>2000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1160" w:right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583" w:left="1901" w:right="3288" w:bottom="2362" w:header="0" w:footer="3" w:gutter="0"/>
          <w:rtlGutter w:val="0"/>
          <w:cols w:space="720"/>
          <w:pgNumType w:start="67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Sobur, Alex. </w:t>
      </w:r>
      <w:r>
        <w:rPr>
          <w:rStyle w:val="CharStyle10"/>
        </w:rPr>
        <w:t>Pembinaan Anak dalam Keluarga,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Jakarta, 1997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7" w:lineRule="exact"/>
        <w:ind w:left="1140" w:right="0" w:hanging="11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Thompson, Marjorie L. </w:t>
      </w:r>
      <w:r>
        <w:rPr>
          <w:rStyle w:val="CharStyle10"/>
        </w:rPr>
        <w:t>Keluarga Sebagai Pusai Pembentukmt,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Gunimg Mulia, Jakarta, 1999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7" w:lineRule="exact"/>
        <w:ind w:left="1140" w:right="0" w:hanging="11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Wright, H. Norman. </w:t>
      </w:r>
      <w:r>
        <w:rPr>
          <w:rStyle w:val="CharStyle10"/>
        </w:rPr>
        <w:t>Menjadi Orang Tua yang Bijaksana,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Andi, Yogyakarta, 1996</w:t>
      </w:r>
    </w:p>
    <w:sectPr>
      <w:headerReference w:type="default" r:id="rId6"/>
      <w:footerReference w:type="default" r:id="rId7"/>
      <w:footnotePr>
        <w:pos w:val="pageBottom"/>
        <w:numFmt w:val="decimal"/>
        <w:numRestart w:val="continuous"/>
      </w:footnotePr>
      <w:pgSz w:w="12240" w:h="15840"/>
      <w:pgMar w:top="2583" w:left="1901" w:right="3288" w:bottom="236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2.15pt;margin-top:714.4pt;width:8.95pt;height:6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35.35pt;margin-top:714.2pt;width:8.9pt;height:6.7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566.5pt;margin-top:61.2pt;width:2.2pt;height:1.3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'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Demi" w:eastAsia="Franklin Gothic Demi" w:hAnsi="Franklin Gothic Demi" w:cs="Franklin Gothic Demi"/>
      <w:spacing w:val="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10.5 pt,Italic,Spacing 0 pt"/>
    <w:basedOn w:val="CharStyle9"/>
    <w:rPr>
      <w:lang w:val="en-US" w:eastAsia="en-US" w:bidi="en-US"/>
      <w:i/>
      <w:iCs/>
      <w:sz w:val="21"/>
      <w:szCs w:val="21"/>
      <w:w w:val="100"/>
      <w:spacing w:val="-10"/>
      <w:color w:val="000000"/>
      <w:position w:val="0"/>
    </w:rPr>
  </w:style>
  <w:style w:type="character" w:customStyle="1" w:styleId="CharStyle11">
    <w:name w:val="Body text (2) + Franklin Gothic Demi"/>
    <w:basedOn w:val="CharStyle9"/>
    <w:rPr>
      <w:lang w:val="en-US" w:eastAsia="en-US" w:bidi="en-US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2">
    <w:name w:val="Header or footer + Times New Roman,4 pt"/>
    <w:basedOn w:val="CharStyle6"/>
    <w:rPr>
      <w:lang w:val="en-US" w:eastAsia="en-US" w:bidi="en-US"/>
      <w:b/>
      <w:b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16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Demi" w:eastAsia="Franklin Gothic Demi" w:hAnsi="Franklin Gothic Demi" w:cs="Franklin Gothic Demi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1680" w:line="480" w:lineRule="exact"/>
      <w:ind w:hanging="11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