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99" w:line="22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1" w:name="bookmark1"/>
      <w:r>
        <w:rPr>
          <w:rStyle w:val="CharStyle8"/>
          <w:b/>
          <w:bCs/>
        </w:rPr>
        <w:t>NASKA ALKITAB:</w:t>
      </w:r>
      <w:bookmarkEnd w:id="1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 Penuntun: </w:t>
      </w:r>
      <w:r>
        <w:rPr>
          <w:rStyle w:val="CharStyle11"/>
        </w:rPr>
        <w:t>Hidup Berkelimpahan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Alkitab, </w:t>
      </w:r>
      <w:r>
        <w:rPr>
          <w:rStyle w:val="CharStyle11"/>
        </w:rPr>
        <w:t>Terjemahan Baru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1974.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Cairns I. J., </w:t>
      </w:r>
      <w:r>
        <w:rPr>
          <w:rStyle w:val="CharStyle11"/>
        </w:rPr>
        <w:t>Tafsiran Alkitab</w:t>
      </w:r>
      <w:r>
        <w:rPr>
          <w:lang w:val="en-US" w:eastAsia="en-US" w:bidi="en-US"/>
          <w:w w:val="100"/>
          <w:spacing w:val="0"/>
          <w:color w:val="000000"/>
          <w:position w:val="0"/>
        </w:rPr>
        <w:t>: Kitab Ulangan Pasal 1-11 Jakarta: BPK Gunung Mulia, 2003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2" w:name="bookmark2"/>
      <w:r>
        <w:rPr>
          <w:rStyle w:val="CharStyle8"/>
          <w:b/>
          <w:bCs/>
        </w:rPr>
        <w:t>ENSIKLOPEDI. KAMUS:</w:t>
      </w:r>
      <w:bookmarkEnd w:id="2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rStyle w:val="CharStyle11"/>
        </w:rPr>
        <w:t>Ensiklopedi Alkitab Masa Kini Jilid Ii M-Z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Kasih/Omf, 1995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Pusat Pembina Pengembangan Bahasa, </w:t>
      </w:r>
      <w:r>
        <w:rPr>
          <w:rStyle w:val="CharStyle11"/>
        </w:rPr>
        <w:t xml:space="preserve">Kamus Besar Bahasa Indonesia,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Balai Pustaka, 1996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3" w:name="bookmark3"/>
      <w:r>
        <w:rPr>
          <w:rStyle w:val="CharStyle8"/>
          <w:b/>
          <w:bCs/>
        </w:rPr>
        <w:t>BUKU-BUKU:</w:t>
      </w:r>
      <w:bookmarkEnd w:id="3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Abineno CH J. L., </w:t>
      </w:r>
      <w:r>
        <w:rPr>
          <w:rStyle w:val="CharStyle11"/>
        </w:rPr>
        <w:t>Sekitar Katekese Gerejawi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2005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Anderson Mavis L., </w:t>
      </w:r>
      <w:r>
        <w:rPr>
          <w:rStyle w:val="CharStyle11"/>
        </w:rPr>
        <w:t>Pola Mengajar Peserta Didik,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2003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 H &amp; E. G Homrighausen, </w:t>
      </w:r>
      <w:r>
        <w:rPr>
          <w:rStyle w:val="CharStyle11"/>
        </w:rPr>
        <w:t>Pendidikan Agama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Green Denis, </w:t>
      </w:r>
      <w:r>
        <w:rPr>
          <w:rStyle w:val="CharStyle11"/>
        </w:rPr>
        <w:t>Pengantar Perjanjian Lama,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2004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 D. Singgih, </w:t>
      </w:r>
      <w:r>
        <w:rPr>
          <w:rStyle w:val="CharStyle11"/>
        </w:rPr>
        <w:t>Psikologi Untuk Keluarga,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1981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Hasugin Johanes W, </w:t>
      </w:r>
      <w:r>
        <w:rPr>
          <w:rStyle w:val="CharStyle11"/>
        </w:rPr>
        <w:t>Menjadi Guru PAK Propesional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Medan: Mitra, 2014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Hawi Akmal, </w:t>
      </w:r>
      <w:r>
        <w:rPr>
          <w:rStyle w:val="CharStyle11"/>
        </w:rPr>
        <w:t>Kompetensi Guru PAI,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Palembang: Rafah Press, 2010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Jarot Wijanarko, </w:t>
      </w:r>
      <w:r>
        <w:rPr>
          <w:rStyle w:val="CharStyle11"/>
        </w:rPr>
        <w:t>Membangun Generasi Barn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Suara Pemulihan, 2003 Jonathan Parapak, </w:t>
      </w:r>
      <w:r>
        <w:rPr>
          <w:rStyle w:val="CharStyle11"/>
        </w:rPr>
        <w:t>Pembelajar dan Pelayan: di sekitar iman, teknologi, pendidikan dan pelayanan gerejawi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Institut Darina Mahardika, 2002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Mudjiono dan Dimyanti, </w:t>
      </w:r>
      <w:r>
        <w:rPr>
          <w:rStyle w:val="CharStyle11"/>
        </w:rPr>
        <w:t>Belajar dan Pembelajaran,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Bineka Cipta,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1995.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Mulyasa E., </w:t>
      </w:r>
      <w:r>
        <w:rPr>
          <w:rStyle w:val="CharStyle11"/>
        </w:rPr>
        <w:t>Menjadi Guru Profesional,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2008 Naim Ngainun, </w:t>
      </w:r>
      <w:r>
        <w:rPr>
          <w:rStyle w:val="CharStyle11"/>
        </w:rPr>
        <w:t>Menjadi Guru yang Inspiratif,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Pelajar, 2009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rStyle w:val="CharStyle14"/>
          <w:i w:val="0"/>
          <w:iCs w:val="0"/>
        </w:rPr>
        <w:t xml:space="preserve">Nuhamara Daniel, </w:t>
      </w:r>
      <w:r>
        <w:rPr>
          <w:lang w:val="en-US" w:eastAsia="en-US" w:bidi="en-US"/>
          <w:w w:val="100"/>
          <w:color w:val="000000"/>
          <w:position w:val="0"/>
        </w:rPr>
        <w:t>Materi Pokok Pembimbing Agama Kristen Modul 1-9,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Jakarta: Direktor Jendral Bimbingan Masyarakat, (Kristen) Protestan Dan Universitas Terbuka, 1994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Purwanto M. Ngalim, </w:t>
      </w:r>
      <w:r>
        <w:rPr>
          <w:rStyle w:val="CharStyle11"/>
        </w:rPr>
        <w:t>Psikologi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2003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Ronda Daniel, </w:t>
      </w:r>
      <w:r>
        <w:rPr>
          <w:rStyle w:val="CharStyle11"/>
        </w:rPr>
        <w:t>Leadership Wisdom, Bandung.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Kalam Hidup, 2011. Sagala H. Syaiful, </w:t>
      </w:r>
      <w:r>
        <w:rPr>
          <w:rStyle w:val="CharStyle11"/>
        </w:rPr>
        <w:t xml:space="preserve">Kemampuan Profesional Guru dan Tenaga Kependidikan,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Alfabeta, 2013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Sari Lidya Puspa, </w:t>
      </w:r>
      <w:r>
        <w:rPr>
          <w:rStyle w:val="CharStyle11"/>
        </w:rPr>
        <w:t>Undang-Undang RepublikIndonesia Nomor 20 Tahun 2003 Tentang SISDIKNAS,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Fersmana, 2006 Setiawan Mary Go, </w:t>
      </w:r>
      <w:r>
        <w:rPr>
          <w:rStyle w:val="CharStyle11"/>
        </w:rPr>
        <w:t>Pembaruan Mengajar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1996.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Sidjabat B. S., Mengajar Secara Profesional Bandung: Yayasan Kalam Hidup,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2009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Sinamo Jansen, </w:t>
      </w:r>
      <w:r>
        <w:rPr>
          <w:rStyle w:val="CharStyle11"/>
        </w:rPr>
        <w:t>8 Etos Keguruan Jakarta</w:t>
      </w:r>
      <w:r>
        <w:rPr>
          <w:lang w:val="en-US" w:eastAsia="en-US" w:bidi="en-US"/>
          <w:w w:val="100"/>
          <w:spacing w:val="0"/>
          <w:color w:val="000000"/>
          <w:position w:val="0"/>
        </w:rPr>
        <w:t>: Institut Darina Mahardika, 2010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4"/>
          <w:i w:val="0"/>
          <w:iCs w:val="0"/>
        </w:rPr>
        <w:t xml:space="preserve">Slamet, </w:t>
      </w:r>
      <w:r>
        <w:rPr>
          <w:lang w:val="en-US" w:eastAsia="en-US" w:bidi="en-US"/>
          <w:w w:val="100"/>
          <w:color w:val="000000"/>
          <w:position w:val="0"/>
        </w:rPr>
        <w:t>Belajar dan Faktor-Faktor Mempengaruhinya,</w:t>
      </w:r>
      <w:r>
        <w:rPr>
          <w:rStyle w:val="CharStyle14"/>
          <w:i w:val="0"/>
          <w:iCs w:val="0"/>
        </w:rPr>
        <w:t xml:space="preserve"> Jakarta: Rineka Cipta, 2005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Soekawarti, </w:t>
      </w:r>
      <w:r>
        <w:rPr>
          <w:rStyle w:val="CharStyle11"/>
        </w:rPr>
        <w:t>Meningkatkan Efektifitas Mengajar,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Pustaka Jaya, 1995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4"/>
          <w:i w:val="0"/>
          <w:iCs w:val="0"/>
        </w:rPr>
        <w:t xml:space="preserve">Sudjana Nana, </w:t>
      </w:r>
      <w:r>
        <w:rPr>
          <w:lang w:val="en-US" w:eastAsia="en-US" w:bidi="en-US"/>
          <w:w w:val="100"/>
          <w:color w:val="000000"/>
          <w:position w:val="0"/>
        </w:rPr>
        <w:t xml:space="preserve">Cara Belajar Siswa Aktif, Dalam Proses Belajar Mengajar, </w:t>
      </w:r>
      <w:r>
        <w:rPr>
          <w:rStyle w:val="CharStyle14"/>
          <w:i w:val="0"/>
          <w:iCs w:val="0"/>
        </w:rPr>
        <w:t>Bandung: SinarBaru, 1989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4"/>
          <w:i w:val="0"/>
          <w:iCs w:val="0"/>
        </w:rPr>
        <w:t xml:space="preserve">Sugiono, </w:t>
      </w:r>
      <w:r>
        <w:rPr>
          <w:lang w:val="en-US" w:eastAsia="en-US" w:bidi="en-US"/>
          <w:w w:val="100"/>
          <w:color w:val="000000"/>
          <w:position w:val="0"/>
        </w:rPr>
        <w:t>Metode Penelitian Kuantitatif, Kualitatif, Dan R &amp; D</w:t>
      </w:r>
      <w:r>
        <w:rPr>
          <w:rStyle w:val="CharStyle14"/>
          <w:i w:val="0"/>
          <w:iCs w:val="0"/>
        </w:rPr>
        <w:t xml:space="preserve"> Bandung: Alfabeta, 2009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4"/>
          <w:i w:val="0"/>
          <w:iCs w:val="0"/>
        </w:rPr>
        <w:t xml:space="preserve">TriantOjdkk. </w:t>
      </w:r>
      <w:r>
        <w:rPr>
          <w:lang w:val="en-US" w:eastAsia="en-US" w:bidi="en-US"/>
          <w:w w:val="100"/>
          <w:color w:val="000000"/>
          <w:position w:val="0"/>
        </w:rPr>
        <w:t>Tinjauan Yuridis Hak serta Kewajiban Pendidik Menurut UU Guru dan Dosen.</w:t>
      </w:r>
      <w:r>
        <w:rPr>
          <w:rStyle w:val="CharStyle14"/>
          <w:i w:val="0"/>
          <w:iCs w:val="0"/>
        </w:rPr>
        <w:t xml:space="preserve"> Jakarta: Prestasi Pustaka, 2006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Uno Hamzah B., </w:t>
      </w:r>
      <w:r>
        <w:rPr>
          <w:rStyle w:val="CharStyle11"/>
        </w:rPr>
        <w:t>Profesi Kependidikan: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Problema Solusi, dan Reformasi Pendidikan di Indonesia, Jakarta: Bumi Aksara, 2012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Wijayani Agus, </w:t>
      </w:r>
      <w:r>
        <w:rPr>
          <w:rStyle w:val="CharStyle11"/>
        </w:rPr>
        <w:t>100 Tips Mengajar Peserta Didik,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Footprints Publishing, 2011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4"/>
          <w:i w:val="0"/>
          <w:iCs w:val="0"/>
        </w:rPr>
        <w:t xml:space="preserve">Yulianti Lidya, </w:t>
      </w:r>
      <w:r>
        <w:rPr>
          <w:lang w:val="en-US" w:eastAsia="en-US" w:bidi="en-US"/>
          <w:w w:val="100"/>
          <w:color w:val="000000"/>
          <w:position w:val="0"/>
        </w:rPr>
        <w:t>Profesionalisme Standar Kompetensi, Dan Pengembangan Profesi Guru PAK,</w:t>
      </w:r>
      <w:r>
        <w:rPr>
          <w:rStyle w:val="CharStyle14"/>
          <w:i w:val="0"/>
          <w:iCs w:val="0"/>
        </w:rPr>
        <w:t xml:space="preserve"> Bandung: Bina Media Informasi, 2009.</w:t>
      </w:r>
    </w:p>
    <w:p>
      <w:pPr>
        <w:pStyle w:val="Style3"/>
        <w:numPr>
          <w:ilvl w:val="0"/>
          <w:numId w:val="1"/>
        </w:numPr>
        <w:tabs>
          <w:tab w:leader="none" w:pos="35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4" w:name="bookmark4"/>
      <w:r>
        <w:rPr>
          <w:rStyle w:val="CharStyle8"/>
          <w:b/>
          <w:bCs/>
        </w:rPr>
        <w:t>INTERNET:</w:t>
      </w:r>
      <w:bookmarkEnd w:id="4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Http://Imanrasiman99.Blogspot.Com/2012/06/Kompetensis-Guru-dalam- Pembelajaran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html. diakses pada tanggal 03 Maret 2016.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Http://Makalahsl.Blogspot.Com/2012/12/Pendidikan-Pedagogik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html diakses dapa tanggal 25 Mei 2016.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5" w:left="2619" w:right="2056" w:bottom="1708" w:header="0" w:footer="3" w:gutter="0"/>
      <w:rtlGutter w:val="0"/>
      <w:cols w:space="720"/>
      <w:pgNumType w:start="77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pt;margin-top:36.pt;width:10.8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">
    <w:name w:val="Heading #1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 + Italic"/>
    <w:basedOn w:val="CharStyle10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3) + Not Italic"/>
    <w:basedOn w:val="CharStyle13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spacing w:line="518" w:lineRule="exact"/>
      <w:ind w:hanging="6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spacing w:line="518" w:lineRule="exact"/>
      <w:ind w:hanging="6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SISKA DAMAYANTI 2016.pdf</dc:title>
  <dc:subject/>
  <dc:creator>Pengolahan2</dc:creator>
  <cp:keywords/>
</cp:coreProperties>
</file>