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38" w:line="220" w:lineRule="exact"/>
        <w:ind w:left="23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07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A. 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1"/>
        <w:ind w:left="102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Perjanjian Lama dan Perjanjian Baru,</w:t>
      </w:r>
      <w:r>
        <w:rPr>
          <w:rStyle w:val="CharStyle7"/>
          <w:i w:val="0"/>
          <w:iCs w:val="0"/>
        </w:rPr>
        <w:t xml:space="preserve"> Jakarta: Lembaga A</w:t>
      </w:r>
      <w:r>
        <w:rPr>
          <w:rStyle w:val="CharStyle8"/>
          <w:i w:val="0"/>
          <w:iCs w:val="0"/>
        </w:rPr>
        <w:t>lki</w:t>
      </w:r>
      <w:r>
        <w:rPr>
          <w:rStyle w:val="CharStyle7"/>
          <w:i w:val="0"/>
          <w:iCs w:val="0"/>
        </w:rPr>
        <w:t>tab Indonesia, 2005.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07" w:line="2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B. BUKU-BUKU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1160" w:right="0"/>
      </w:pPr>
      <w:r>
        <w:rPr>
          <w:rStyle w:val="CharStyle7"/>
          <w:lang w:val="en-US" w:eastAsia="en-US" w:bidi="en-US"/>
          <w:i w:val="0"/>
          <w:iCs w:val="0"/>
        </w:rPr>
        <w:t xml:space="preserve">Bredd Anderson </w:t>
      </w:r>
      <w:r>
        <w:rPr>
          <w:rStyle w:val="CharStyle7"/>
          <w:i w:val="0"/>
          <w:iCs w:val="0"/>
        </w:rPr>
        <w:t xml:space="preserve">W,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Panggilan Hamba Tuhan dalam Kehidupan Jemaat, </w:t>
      </w:r>
      <w:r>
        <w:rPr>
          <w:rStyle w:val="CharStyle7"/>
          <w:i w:val="0"/>
          <w:iCs w:val="0"/>
        </w:rPr>
        <w:t>Surabaya: Momentum, 2000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8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Gereja Toraja BPS, </w:t>
      </w:r>
      <w:r>
        <w:rPr>
          <w:rStyle w:val="CharStyle11"/>
        </w:rPr>
        <w:t>Tata kerja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SMGT &amp; </w:t>
      </w:r>
      <w:r>
        <w:rPr>
          <w:rStyle w:val="CharStyle11"/>
        </w:rPr>
        <w:t>Undang-undang Perlindungan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Sulo, 2014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76" w:line="254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D, </w:t>
      </w:r>
      <w:r>
        <w:rPr>
          <w:rStyle w:val="CharStyle11"/>
        </w:rPr>
        <w:t>Dasar &amp; Teori Perkembangan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Libri.2011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D, Gunarsa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D, </w:t>
      </w:r>
      <w:r>
        <w:rPr>
          <w:rStyle w:val="CharStyle11"/>
        </w:rPr>
        <w:t>Psikologi Perkembangan Anak dan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Hendri,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Matthew, </w:t>
      </w:r>
      <w:r>
        <w:rPr>
          <w:rStyle w:val="CharStyle11"/>
        </w:rPr>
        <w:t xml:space="preserve">Injil </w:t>
      </w:r>
      <w:r>
        <w:rPr>
          <w:rStyle w:val="CharStyle11"/>
          <w:lang w:val="en-US" w:eastAsia="en-US" w:bidi="en-US"/>
        </w:rPr>
        <w:t>Markus,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Surabaya: Momentum, 2011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Andar, </w:t>
      </w:r>
      <w:r>
        <w:rPr>
          <w:rStyle w:val="CharStyle11"/>
        </w:rPr>
        <w:t>Selamat Melayani Tuhan,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PT BPK Gunung Mulia.2008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Kadarmanto,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 </w:t>
      </w:r>
      <w:r>
        <w:rPr>
          <w:rStyle w:val="CharStyle11"/>
        </w:rPr>
        <w:t>Tuntunlah Ke Jalan Yang Benar,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2005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 </w:t>
      </w:r>
      <w:r>
        <w:rPr>
          <w:rStyle w:val="CharStyle11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Nawawi, Hadari, </w:t>
      </w:r>
      <w:r>
        <w:rPr>
          <w:rStyle w:val="CharStyle11"/>
        </w:rPr>
        <w:t>Metode Penelitian Bidang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Gajah 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Press. 2003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90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Lawrence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O, </w:t>
      </w:r>
      <w:r>
        <w:rPr>
          <w:rStyle w:val="CharStyle11"/>
        </w:rPr>
        <w:t>Pelayanan Kepada Anak-anak,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2007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 B. S, </w:t>
      </w:r>
      <w:r>
        <w:rPr>
          <w:rStyle w:val="CharStyle11"/>
        </w:rPr>
        <w:t>Menjadi Guru Profesional,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1996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03" w:line="220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SMGT PP, </w:t>
      </w:r>
      <w:r>
        <w:rPr>
          <w:rStyle w:val="CharStyle11"/>
        </w:rPr>
        <w:t>Tata kerja SMGT,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PT Sulo. 2013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Stewart Ed, </w:t>
      </w:r>
      <w:r>
        <w:rPr>
          <w:rStyle w:val="CharStyle11"/>
        </w:rPr>
        <w:t>Bagaimana Menjangkau Remaja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1999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1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90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 Dinata, Nana Syaodin, </w:t>
      </w:r>
      <w:r>
        <w:rPr>
          <w:rStyle w:val="CharStyle11"/>
        </w:rPr>
        <w:t xml:space="preserve">Tuntunan Penulisan Karya Ilmiah,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Sinar Baru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900" w:right="0" w:hanging="540"/>
      </w:pPr>
      <w:r>
        <w:rPr>
          <w:rStyle w:val="CharStyle7"/>
          <w:i w:val="0"/>
          <w:iCs w:val="0"/>
        </w:rPr>
        <w:t xml:space="preserve">Tong, </w:t>
      </w:r>
      <w:r>
        <w:rPr>
          <w:rStyle w:val="CharStyle7"/>
          <w:lang w:val="en-US" w:eastAsia="en-US" w:bidi="en-US"/>
          <w:i w:val="0"/>
          <w:iCs w:val="0"/>
        </w:rPr>
        <w:t xml:space="preserve">Stephen,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Arsitek Jiwa 1, Guru Sekolah Minggu dan Guru Agama Kristen,</w:t>
      </w:r>
      <w:r>
        <w:rPr>
          <w:rStyle w:val="CharStyle7"/>
          <w:i w:val="0"/>
          <w:iCs w:val="0"/>
        </w:rPr>
        <w:t xml:space="preserve"> Surabaya: Momentum.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900" w:right="0" w:hanging="540"/>
      </w:pPr>
      <w:r>
        <w:rPr>
          <w:rStyle w:val="CharStyle7"/>
          <w:lang w:val="en-US" w:eastAsia="en-US" w:bidi="en-US"/>
          <w:i w:val="0"/>
          <w:iCs w:val="0"/>
        </w:rPr>
        <w:t xml:space="preserve">Willimon, William </w:t>
      </w:r>
      <w:r>
        <w:rPr>
          <w:rStyle w:val="CharStyle7"/>
          <w:i w:val="0"/>
          <w:iCs w:val="0"/>
        </w:rPr>
        <w:t xml:space="preserve">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The Pastor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 The Prayer.</w:t>
      </w:r>
    </w:p>
    <w:sectPr>
      <w:footnotePr>
        <w:pos w:val="pageBottom"/>
        <w:numFmt w:val="decimal"/>
        <w:numRestart w:val="continuous"/>
      </w:footnotePr>
      <w:pgSz w:w="12240" w:h="15840"/>
      <w:pgMar w:top="2145" w:left="2443" w:right="2611" w:bottom="20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3) + Not Italic"/>
    <w:basedOn w:val="CharStyle6"/>
    <w:rPr>
      <w:lang w:val="id-ID" w:eastAsia="id-ID" w:bidi="id-ID"/>
      <w:i/>
      <w:iCs/>
      <w:u w:val="single"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 +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300" w:after="480" w:line="259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spacing w:before="180" w:after="180" w:line="264" w:lineRule="exact"/>
      <w:ind w:hanging="6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ANDIKA TANDI LOLOK.pdf</dc:title>
  <dc:subject/>
  <dc:creator>HP</dc:creator>
  <cp:keywords/>
</cp:coreProperties>
</file>