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78" w:line="220" w:lineRule="exact"/>
        <w:ind w:left="384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BABY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779" w:line="220" w:lineRule="exact"/>
        <w:ind w:left="366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PENUTUP</w:t>
      </w:r>
      <w:bookmarkEnd w:id="1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18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A. Kesimpulan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firstLine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Berdasarkan hasil penelitian dan pembahasan dapat diambil kesimpulan bahwa:</w:t>
      </w:r>
    </w:p>
    <w:p>
      <w:pPr>
        <w:pStyle w:val="Style8"/>
        <w:numPr>
          <w:ilvl w:val="0"/>
          <w:numId w:val="1"/>
        </w:numPr>
        <w:tabs>
          <w:tab w:leader="none" w:pos="7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Anak didik SDN. NO. 230 Tarabbi, mempunyai persepsi atau pendapat bahwa </w:t>
      </w:r>
      <w:r>
        <w:rPr>
          <w:rStyle w:val="CharStyle10"/>
        </w:rPr>
        <w:t>smartphone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televisi adalah media elektronik yang menggunakan gambar dan suara, dan merupakan media yang lebih </w:t>
      </w:r>
      <w:r>
        <w:rPr>
          <w:rStyle w:val="CharStyle10"/>
        </w:rPr>
        <w:t>update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sehingga tidak ketinggalan zaman.</w:t>
      </w:r>
    </w:p>
    <w:p>
      <w:pPr>
        <w:pStyle w:val="Style8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 dampak penggunaan media komuikasi </w:t>
      </w:r>
      <w:r>
        <w:rPr>
          <w:rStyle w:val="CharStyle10"/>
        </w:rPr>
        <w:t>smartphone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televisi dalam pembentukan perilaku anak didik di SDN. NO. 230 Tarabbi. Dampak </w:t>
      </w:r>
      <w:r>
        <w:rPr>
          <w:rStyle w:val="CharStyle10"/>
        </w:rPr>
        <w:t>smartphone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televisi terhadap anak-anak lewat berbagai cara yang disajikan melalui film, video, acara sinetron, oleh raga, dan ilmu pengetahuan. Dampak negatif adalah anak-anak melihat, kemudian meniru melalui tindakan atau perilaku. Anak-anak menjadi malas belajar, dan bahkan melakukan tindakan kekerasan, dan dampak positif adalah sebagai sumber informasi, sarana hiburan, menambah wawasan dan pengetahuan.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18" w:lineRule="exact"/>
        <w:ind w:left="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B. Saran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Dari kesimpulan di atas diketahui bahwa muncul berbagai macam cara pandang dengan munculnya teknologi canggih. Cara pandang yang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dapat diberikan kepada pihak yang berwewenang dalam pembentukan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prilaku anak didik adalah: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1. Anak-anak didik hams mempunyai cara pandang yang baik dan benar untuk menilai suatu teknologi yang bermunculan secara tiba-tiba dan hams mampu memilih mana yang baik dan yang buruk. Apakah yang ditonton itu bermanfaat dan sesuai dengan kebutuhan.</w:t>
      </w:r>
    </w:p>
    <w:p>
      <w:pPr>
        <w:pStyle w:val="Style8"/>
        <w:numPr>
          <w:ilvl w:val="0"/>
          <w:numId w:val="3"/>
        </w:numPr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Sekolah dasar negeri 230 tarabbi hams memberikan pendidikan yang tidak hanya di dalam buku, tapi hams memberikan penjelasan seperti dampak teknologi dalam kehidupan anak-anak.</w:t>
      </w:r>
    </w:p>
    <w:p>
      <w:pPr>
        <w:pStyle w:val="Style8"/>
        <w:numPr>
          <w:ilvl w:val="0"/>
          <w:numId w:val="3"/>
        </w:numPr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Keluarga dan masyarakat secara umum hams memantau penggunaan teknologi </w:t>
      </w:r>
      <w:r>
        <w:rPr>
          <w:rStyle w:val="CharStyle10"/>
        </w:rPr>
        <w:t>(smartphone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televisi) agar anak-anak didik tidak menonton acara-acara yang tidak sesuai dengan umur mereka. Sehingga tidak membawa dampak negatif dari apa yang ditonton.</w:t>
      </w:r>
    </w:p>
    <w:p>
      <w:pPr>
        <w:pStyle w:val="Style8"/>
        <w:numPr>
          <w:ilvl w:val="0"/>
          <w:numId w:val="3"/>
        </w:numPr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Penelitian selanjutnya diharapkan lebih memperluas objek penelitian dan lebih memperdalam bagaimana dampak media komunikasi dan informasi terhadap perilaku anak-anak.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145" w:left="2890" w:right="2064" w:bottom="1708" w:header="0" w:footer="3" w:gutter="0"/>
      <w:rtlGutter w:val="0"/>
      <w:cols w:space="720"/>
      <w:pgNumType w:start="8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8pt;margin-top:36.95pt;width:9.85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518" w:lineRule="exact"/>
      <w:ind w:hanging="3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SILPA ERE.pdf</dc:title>
  <dc:subject/>
  <dc:creator>Pengolahan2</dc:creator>
  <cp:keywords/>
</cp:coreProperties>
</file>