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16" w:line="180" w:lineRule="exact"/>
        <w:ind w:left="26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172" w:line="180" w:lineRule="exact"/>
        <w:ind w:left="56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/>
        <w:ind w:left="56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Ani Widayati. "Penelitian Tindakan Kelas." </w:t>
      </w:r>
      <w:r>
        <w:rPr>
          <w:rStyle w:val="CharStyle10"/>
        </w:rPr>
        <w:t>Jurnal Pendidikan Akuntasi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(2008): 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4" w:line="265" w:lineRule="exact"/>
        <w:ind w:left="56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Syamsu Fikri Nur, Rahmawati Intan, Suyitno. "Keefektifan Model Pembelajaran STAD Terhadap Hasil Belajar Matematika Materi Bangun Ruang." </w:t>
      </w:r>
      <w:r>
        <w:rPr>
          <w:rStyle w:val="CharStyle10"/>
        </w:rPr>
        <w:t xml:space="preserve">International Journal </w:t>
      </w:r>
      <w:r>
        <w:rPr>
          <w:rStyle w:val="CharStyle10"/>
          <w:lang w:val="en-US" w:eastAsia="en-US" w:bidi="en-US"/>
        </w:rPr>
        <w:t>of Elementary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no. 3 (2019): 347.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47" w:line="210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2" w:line="269" w:lineRule="exact"/>
        <w:ind w:left="56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Setyowati.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"Pengaruh Motivasi Belajar Terhadap Hasil Belajar Siswa SMP Kelas VIISMPN 13 Semarang." Universitas Negeri Semarang, 2007.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138" w:line="180" w:lineRule="exact"/>
        <w:ind w:left="56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  <w:bookmarkEnd w:id="2"/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98"/>
        <w:ind w:left="560" w:right="0" w:hanging="420"/>
      </w:pPr>
      <w:r>
        <w:rPr>
          <w:rStyle w:val="CharStyle15"/>
          <w:lang w:val="en-US" w:eastAsia="en-US" w:bidi="en-US"/>
          <w:i w:val="0"/>
          <w:iCs w:val="0"/>
        </w:rPr>
        <w:t xml:space="preserve">Alma </w:t>
      </w:r>
      <w:r>
        <w:rPr>
          <w:rStyle w:val="CharStyle15"/>
          <w:i w:val="0"/>
          <w:iCs w:val="0"/>
        </w:rPr>
        <w:t xml:space="preserve">Buchari.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Guru Profesional Menguasai Metode Dan Terampil Mengajar. </w:t>
      </w:r>
      <w:r>
        <w:rPr>
          <w:rStyle w:val="CharStyle15"/>
          <w:i w:val="0"/>
          <w:iCs w:val="0"/>
        </w:rPr>
        <w:t>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0" w:line="180" w:lineRule="exact"/>
        <w:ind w:left="56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Aunurrahman. </w:t>
      </w:r>
      <w:r>
        <w:rPr>
          <w:rStyle w:val="CharStyle10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42" w:line="180" w:lineRule="exact"/>
        <w:ind w:left="56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Djamarah Syaiful Bahri. </w:t>
      </w:r>
      <w:r>
        <w:rPr>
          <w:rStyle w:val="CharStyle10"/>
        </w:rPr>
        <w:t>Psikologi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3" w:line="278" w:lineRule="exact"/>
        <w:ind w:left="56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Harsanto Ratno. </w:t>
      </w:r>
      <w:r>
        <w:rPr>
          <w:rStyle w:val="CharStyle10"/>
        </w:rPr>
        <w:t>Pengelolaan Kelas Yang Ditmmis.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286" w:lineRule="exact"/>
        <w:ind w:left="56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Karli, Hilda. </w:t>
      </w:r>
      <w:r>
        <w:rPr>
          <w:rStyle w:val="CharStyle10"/>
        </w:rPr>
        <w:t>Implementasi KBK Model-Model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Bima Media Informasi,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82" w:lineRule="exact"/>
        <w:ind w:left="56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Kunandar. </w:t>
      </w:r>
      <w:r>
        <w:rPr>
          <w:rStyle w:val="CharStyle10"/>
        </w:rPr>
        <w:t>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Raja Grafindo Persada, </w:t>
      </w:r>
      <w:r>
        <w:rPr>
          <w:rStyle w:val="CharStyle16"/>
          <w:b w:val="0"/>
          <w:bCs w:val="0"/>
        </w:rPr>
        <w:t>2010</w:t>
      </w:r>
      <w:r>
        <w:rPr>
          <w:rStyle w:val="CharStyle17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282" w:lineRule="exact"/>
        <w:ind w:left="46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Kusuma Wijaya dan Dwitagama Dedi. </w:t>
      </w:r>
      <w:r>
        <w:rPr>
          <w:rStyle w:val="CharStyle10"/>
        </w:rPr>
        <w:t xml:space="preserve">Mengenal Penelitian Tindakan Kelas.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PT Indeks,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78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Sardinian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</w:t>
      </w:r>
      <w:r>
        <w:rPr>
          <w:rStyle w:val="CharStyle10"/>
        </w:rPr>
        <w:t>Interaksi &amp; Motivasi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Raja Grafindo Persada,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8" w:line="278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Anas. </w:t>
      </w:r>
      <w:r>
        <w:rPr>
          <w:rStyle w:val="CharStyle10"/>
        </w:rPr>
        <w:t>Mengenal Metode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Pasuruan: CV. Pustaka Hukum,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60" w:right="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670" w:left="3236" w:right="2373" w:bottom="267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Masitoh, dan Dewi Laksmi. </w:t>
      </w:r>
      <w:r>
        <w:rPr>
          <w:rStyle w:val="CharStyle10"/>
        </w:rPr>
        <w:t>Strategi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DEPAG RI,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17" w:line="266" w:lineRule="exact"/>
        <w:ind w:left="460" w:right="0"/>
      </w:pPr>
      <w:r>
        <w:rPr>
          <w:rStyle w:val="CharStyle15"/>
          <w:i w:val="0"/>
          <w:iCs w:val="0"/>
        </w:rPr>
        <w:t xml:space="preserve">Miftahussiroyudin, 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Strategi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Student Team Archivement Division (STAD).</w:t>
      </w:r>
      <w:r>
        <w:rPr>
          <w:rStyle w:val="CharStyle15"/>
          <w:lang w:val="en-US" w:eastAsia="en-US" w:bidi="en-US"/>
          <w:i w:val="0"/>
          <w:iCs w:val="0"/>
        </w:rPr>
        <w:t xml:space="preserve"> Surabaya: </w:t>
      </w:r>
      <w:r>
        <w:rPr>
          <w:rStyle w:val="CharStyle15"/>
          <w:i w:val="0"/>
          <w:iCs w:val="0"/>
        </w:rPr>
        <w:t xml:space="preserve">Balai Diklat Keagamaan, </w:t>
      </w:r>
      <w:r>
        <w:rPr>
          <w:rStyle w:val="CharStyle15"/>
          <w:lang w:val="en-US" w:eastAsia="en-US" w:bidi="en-US"/>
          <w:i w:val="0"/>
          <w:iCs w:val="0"/>
        </w:rPr>
        <w:t>2013.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17" w:line="271" w:lineRule="exact"/>
        <w:ind w:left="460" w:right="0"/>
      </w:pPr>
      <w:r>
        <w:rPr>
          <w:rStyle w:val="CharStyle15"/>
          <w:lang w:val="en-US" w:eastAsia="en-US" w:bidi="en-US"/>
          <w:i w:val="0"/>
          <w:iCs w:val="0"/>
        </w:rPr>
        <w:t xml:space="preserve">Rusman.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Model-Model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Pembelajaran Mengembangkan Profesionalisme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Guru. </w:t>
      </w:r>
      <w:r>
        <w:rPr>
          <w:rStyle w:val="CharStyle15"/>
          <w:lang w:val="en-US" w:eastAsia="en-US" w:bidi="en-US"/>
          <w:i w:val="0"/>
          <w:iCs w:val="0"/>
        </w:rPr>
        <w:t>Jakarta. PT. Raja Grafindo,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6" w:line="275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Suparman. </w:t>
      </w:r>
      <w:r>
        <w:rPr>
          <w:rStyle w:val="CharStyle10"/>
          <w:lang w:val="en-US" w:eastAsia="en-US" w:bidi="en-US"/>
        </w:rPr>
        <w:t xml:space="preserve">Gaya </w:t>
      </w:r>
      <w:r>
        <w:rPr>
          <w:rStyle w:val="CharStyle10"/>
        </w:rPr>
        <w:t xml:space="preserve">Mengajar </w:t>
      </w:r>
      <w:r>
        <w:rPr>
          <w:rStyle w:val="CharStyle10"/>
          <w:lang w:val="en-US" w:eastAsia="en-US" w:bidi="en-US"/>
        </w:rPr>
        <w:t xml:space="preserve">Yang </w:t>
      </w:r>
      <w:r>
        <w:rPr>
          <w:rStyle w:val="CharStyle10"/>
        </w:rPr>
        <w:t>Menyenangkan Siswa.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Pinus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Book Publisher,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89" w:line="180" w:lineRule="exact"/>
        <w:ind w:left="4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Santrock, W. John. </w:t>
      </w:r>
      <w:r>
        <w:rPr>
          <w:rStyle w:val="CharStyle10"/>
        </w:rPr>
        <w:t>Psikologi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Kencana,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3" w:line="283" w:lineRule="exact"/>
        <w:ind w:left="4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S. </w:t>
      </w:r>
      <w:r>
        <w:rPr>
          <w:rStyle w:val="CharStyle10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Kalam Hidup,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79" w:lineRule="exact"/>
        <w:ind w:left="460" w:right="0"/>
      </w:pPr>
      <w:r>
        <w:rPr>
          <w:rStyle w:val="CharStyle15"/>
          <w:i w:val="0"/>
          <w:iCs w:val="0"/>
        </w:rPr>
        <w:t xml:space="preserve">Suparsawan I Komang.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Kolaborasi Pendekatan Saintifik Dengan Model Pembelajaran Kooperatif Tipe STAD Geliatkan Peserta Didik.</w:t>
      </w:r>
      <w:r>
        <w:rPr>
          <w:rStyle w:val="CharStyle15"/>
          <w:i w:val="0"/>
          <w:iCs w:val="0"/>
        </w:rPr>
        <w:t xml:space="preserve"> Bandung: Tata Akbar, 2020.</w:t>
      </w:r>
    </w:p>
    <w:sectPr>
      <w:pgSz w:w="12240" w:h="15840"/>
      <w:pgMar w:top="2824" w:left="3067" w:right="2742" w:bottom="282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9.9pt;margin-top:682.pt;width:7.8pt;height:5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68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6.55pt;margin-top:79.3pt;width:8.1pt;height:6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69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6">
    <w:name w:val="Body text (2) + Tahoma"/>
    <w:basedOn w:val="CharStyle9"/>
    <w:rPr>
      <w:lang w:val="id-ID" w:eastAsia="id-ID" w:bidi="id-ID"/>
      <w:b/>
      <w:bCs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7">
    <w:name w:val="Body text (2) + 8.5 pt"/>
    <w:basedOn w:val="CharStyle9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  <w:ind w:hanging="420"/>
    </w:pPr>
    <w:rPr>
      <w:b/>
      <w:bCs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240" w:after="120" w:line="261" w:lineRule="exact"/>
      <w:ind w:hanging="4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120" w:after="240" w:line="0" w:lineRule="exact"/>
      <w:ind w:hanging="420"/>
    </w:pPr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before="240" w:after="120" w:line="278" w:lineRule="exact"/>
      <w:ind w:hanging="460"/>
    </w:pPr>
    <w:rPr>
      <w:b w:val="0"/>
      <w:bCs w:val="0"/>
      <w:i/>
      <w:iCs/>
      <w:u w:val="none"/>
      <w:strike w:val="0"/>
      <w:smallCaps w:val="0"/>
      <w:sz w:val="18"/>
      <w:szCs w:val="18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