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56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pt;margin-top:0.1pt;width:5.25pt;height:12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J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3839" w:left="4120" w:right="2354" w:bottom="33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694" w:left="0" w:right="0" w:bottom="343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81" w:line="150" w:lineRule="exact"/>
        <w:ind w:left="18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9"/>
        <w:numPr>
          <w:ilvl w:val="0"/>
          <w:numId w:val="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76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Kamus, Kondordansi, Ensklopedi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6" w:line="162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Alkitab, </w:t>
      </w:r>
      <w:r>
        <w:rPr>
          <w:rStyle w:val="CharStyle14"/>
        </w:rPr>
        <w:t>Perjanjian Lama dan Peijanjian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Saru, Jakarta: Lembaga Alkitab Indonesia, 1991.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6" w:line="16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Pembinaan dan Pengembangan Bahasa Indonesia Departemen Pendidikan dan Kebudayaan, </w:t>
      </w:r>
      <w:r>
        <w:rPr>
          <w:rStyle w:val="CharStyle14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BP. Balai Pustaka, edisi kedua, 1989.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38" w:line="173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Tammu dan Dr.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Veen, </w:t>
      </w:r>
      <w:r>
        <w:rPr>
          <w:rStyle w:val="CharStyle14"/>
        </w:rPr>
        <w:t>Kamus Toraja-lndonesih,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Perguruan Kristen Toraja - Balai Pustaka, 1972.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96" w:line="150" w:lineRule="exact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D.R Kokordansi Alkitab, Jakarta: BPK Gunung Mulia, 2004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0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Ensklopedi Alkitab Masa Kini, ed, 1995.</w:t>
      </w:r>
    </w:p>
    <w:p>
      <w:pPr>
        <w:pStyle w:val="Style11"/>
        <w:numPr>
          <w:ilvl w:val="0"/>
          <w:numId w:val="1"/>
        </w:numPr>
        <w:tabs>
          <w:tab w:leader="none" w:pos="312" w:val="left"/>
        </w:tabs>
        <w:widowControl w:val="0"/>
        <w:keepNext/>
        <w:keepLines/>
        <w:shd w:val="clear" w:color="auto" w:fill="auto"/>
        <w:bidi w:val="0"/>
        <w:jc w:val="both"/>
        <w:spacing w:before="0" w:after="80" w:line="150" w:lineRule="exact"/>
        <w:ind w:left="4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  <w:bookmarkEnd w:id="1"/>
    </w:p>
    <w:p>
      <w:pPr>
        <w:pStyle w:val="Style9"/>
        <w:tabs>
          <w:tab w:leader="underscore" w:pos="170" w:val="left"/>
          <w:tab w:leader="underscor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</w:r>
      <w:r>
        <w:rPr>
          <w:rStyle w:val="CharStyle14"/>
        </w:rPr>
        <w:t>Pengakuan Gereja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Komisi Usaha Gereja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Toraja, 1981.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42" w:line="17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Abineno. JI.CH.,1994. </w:t>
      </w:r>
      <w:r>
        <w:rPr>
          <w:rStyle w:val="CharStyle14"/>
        </w:rPr>
        <w:t>Sekitar Etika dan Soal-Soal Etis,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5"/>
        <w:tabs>
          <w:tab w:leader="underscor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60" w:right="0"/>
      </w:pPr>
      <w:r>
        <w:rPr>
          <w:rStyle w:val="CharStyle17"/>
          <w:i w:val="0"/>
          <w:iCs w:val="0"/>
        </w:rPr>
        <w:tab/>
        <w:t xml:space="preserve">1990.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Manusia dan Sesamanya di dalam Dunia,</w:t>
      </w:r>
      <w:r>
        <w:rPr>
          <w:rStyle w:val="CharStyle17"/>
          <w:i w:val="0"/>
          <w:iCs w:val="0"/>
        </w:rPr>
        <w:t xml:space="preserve"> Jakarta: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2" w:line="15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4" w:line="173" w:lineRule="exact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 Donald.,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1976. </w:t>
      </w:r>
      <w:r>
        <w:rPr>
          <w:rStyle w:val="CharStyle14"/>
        </w:rPr>
        <w:t>Tafsiran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Kasih/OMF.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34" w:line="16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Th, dkk., 1992. </w:t>
      </w:r>
      <w:r>
        <w:rPr>
          <w:rStyle w:val="CharStyle14"/>
        </w:rPr>
        <w:t>Aluk, Adat dan Kebudayaan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Perjumpaannya Dengan Injil, Rantepao: Pusbang Gereja Toraja.</w:t>
      </w:r>
    </w:p>
    <w:p>
      <w:pPr>
        <w:pStyle w:val="Style9"/>
        <w:tabs>
          <w:tab w:leader="underscor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1983. </w:t>
      </w:r>
      <w:r>
        <w:rPr>
          <w:rStyle w:val="CharStyle14"/>
        </w:rPr>
        <w:t>Manusia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TangmentoE Rantepao: Komisi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Usaha Gereja Toraja.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60" w:right="0"/>
      </w:pPr>
      <w:r>
        <w:pict>
          <v:shape id="_x0000_s1030" type="#_x0000_t202" style="position:absolute;margin-left:21.9pt;margin-top:7.35pt;width:30.9pt;height:9.05pt;z-index:-125829376;mso-wrap-distance-left:18.35pt;mso-wrap-distance-top:4.75pt;mso-wrap-distance-right:177.8pt;mso-wrap-distance-bottom:18.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"/>
                    </w:rPr>
                    <w:t>cet. Ke-2.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4"/>
        </w:rPr>
        <w:t>1997. Iman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  <w:r>
        <w:br w:type="page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6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Marampa’, AT., 1963. </w:t>
      </w:r>
      <w:r>
        <w:rPr>
          <w:rStyle w:val="CharStyle14"/>
        </w:rPr>
        <w:t>Mengenal Toraja.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6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Purwahadiwardoyo,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1990. </w:t>
      </w:r>
      <w:r>
        <w:rPr>
          <w:rStyle w:val="CharStyle14"/>
          <w:lang w:val="en-US" w:eastAsia="en-US" w:bidi="en-US"/>
        </w:rPr>
        <w:t xml:space="preserve">Moral dan </w:t>
      </w:r>
      <w:r>
        <w:rPr>
          <w:rStyle w:val="CharStyle14"/>
        </w:rPr>
        <w:t>Masalahnya,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Kanisius.</w:t>
      </w:r>
    </w:p>
    <w:p>
      <w:pPr>
        <w:pStyle w:val="Style15"/>
        <w:tabs>
          <w:tab w:leader="underscore" w:pos="948" w:val="left"/>
          <w:tab w:leader="underscore" w:pos="1143" w:val="left"/>
        </w:tabs>
        <w:widowControl w:val="0"/>
        <w:keepNext w:val="0"/>
        <w:keepLines w:val="0"/>
        <w:shd w:val="clear" w:color="auto" w:fill="auto"/>
        <w:bidi w:val="0"/>
        <w:spacing w:before="0" w:after="0" w:line="361" w:lineRule="exact"/>
        <w:ind w:left="0" w:right="0" w:firstLine="0"/>
      </w:pPr>
      <w:r>
        <w:rPr>
          <w:rStyle w:val="CharStyle17"/>
          <w:lang w:val="en-US" w:eastAsia="en-US" w:bidi="en-US"/>
          <w:i w:val="0"/>
          <w:iCs w:val="0"/>
        </w:rPr>
        <w:tab/>
        <w:tab/>
        <w:t xml:space="preserve"> 1998.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Perkawinan Dalam Tradisi Katolik,</w:t>
      </w:r>
      <w:r>
        <w:rPr>
          <w:rStyle w:val="CharStyle17"/>
          <w:i w:val="0"/>
          <w:iCs w:val="0"/>
        </w:rPr>
        <w:t xml:space="preserve"> Yogyakarta: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01" w:line="15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Pustaka Teologi Kanisius.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75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Borrong, P., 1999. </w:t>
      </w:r>
      <w:r>
        <w:rPr>
          <w:rStyle w:val="CharStyle14"/>
        </w:rPr>
        <w:t>Etika Bumi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16" w:line="183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Sarira.J.A., 1975. </w:t>
      </w:r>
      <w:r>
        <w:rPr>
          <w:rStyle w:val="CharStyle14"/>
        </w:rPr>
        <w:t>Benih Yang Tumbuh VI,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BPS Gereja Toraja dan Studi Gereja-gereja di Indonesia.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9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1999. </w:t>
      </w:r>
      <w:r>
        <w:rPr>
          <w:rStyle w:val="CharStyle14"/>
        </w:rPr>
        <w:t>Keluarga Bahagia,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Reformed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Injili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Led.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85" w:line="3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Verkuyl, J., 1989. </w:t>
      </w:r>
      <w:r>
        <w:rPr>
          <w:rStyle w:val="CharStyle14"/>
        </w:rPr>
        <w:t>Etika Kristen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Wahono, Wismoady., 2001. </w:t>
      </w:r>
      <w:r>
        <w:rPr>
          <w:rStyle w:val="CharStyle14"/>
        </w:rPr>
        <w:t>Di Sini Kutemukan,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8"/>
        <w:numPr>
          <w:ilvl w:val="0"/>
          <w:numId w:val="1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7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Makalah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62" w:line="183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Biringkanae, Yusuf., 2005. Revitalisasi Wilayah Adat Toraya, Rantepao: Aliansi Masyarakat Adat Toraya-AMA Toraya.</w:t>
      </w:r>
    </w:p>
    <w:p>
      <w:pPr>
        <w:pStyle w:val="Style18"/>
        <w:numPr>
          <w:ilvl w:val="0"/>
          <w:numId w:val="1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Borotoding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Alexander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Sangbidang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Benyamin Latto’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Pongtiku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Mamboa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Herianto Saloso, S.Th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Maria Masa</w:t>
      </w:r>
    </w:p>
    <w:p>
      <w:pPr>
        <w:pStyle w:val="Style9"/>
        <w:numPr>
          <w:ilvl w:val="0"/>
          <w:numId w:val="3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300" w:right="0" w:firstLine="0"/>
        <w:sectPr>
          <w:type w:val="continuous"/>
          <w:pgSz w:w="12240" w:h="15840"/>
          <w:pgMar w:top="4694" w:left="4253" w:right="3446" w:bottom="343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Marta Lai’ Pare</w:t>
      </w:r>
    </w:p>
    <w:tbl>
      <w:tblPr>
        <w:tblOverlap w:val="never"/>
        <w:tblLayout w:type="fixed"/>
        <w:jc w:val="center"/>
      </w:tblPr>
      <w:tblGrid>
        <w:gridCol w:w="257"/>
        <w:gridCol w:w="1356"/>
      </w:tblGrid>
      <w:tr>
        <w:trPr>
          <w:trHeight w:val="2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9.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 xml:space="preserve">Martha </w:t>
            </w:r>
            <w:r>
              <w:rPr>
                <w:rStyle w:val="CharStyle23"/>
                <w:lang w:val="id-ID" w:eastAsia="id-ID" w:bidi="id-ID"/>
              </w:rPr>
              <w:t>Ratu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10.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 xml:space="preserve">Matius Bobong </w:t>
            </w:r>
            <w:r>
              <w:rPr>
                <w:rStyle w:val="CharStyle23"/>
                <w:lang w:val="id-ID" w:eastAsia="id-ID" w:bidi="id-ID"/>
              </w:rPr>
              <w:t>Langi’</w:t>
            </w:r>
          </w:p>
        </w:tc>
      </w:tr>
      <w:tr>
        <w:trPr>
          <w:trHeight w:val="3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11.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Piter Buttu Ratte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Polina Odo’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13.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Yohanes Sanda Ratte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14.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 xml:space="preserve">Yohanes </w:t>
            </w:r>
            <w:r>
              <w:rPr>
                <w:rStyle w:val="CharStyle23"/>
                <w:lang w:val="id-ID" w:eastAsia="id-ID" w:bidi="id-ID"/>
              </w:rPr>
              <w:t>Taruk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15.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Yusuf Misi’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16.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13" w:hSpace="2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Zet Saidi’</w:t>
            </w:r>
          </w:p>
        </w:tc>
      </w:tr>
    </w:tbl>
    <w:p>
      <w:pPr>
        <w:framePr w:w="1613" w:hSpace="2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62.35pt;margin-top:0;width:32.65pt;height:205.9pt;z-index:-125829375;mso-wrap-distance-left:36.15pt;mso-wrap-distance-right:5.pt;mso-position-horizontal-relative:margin" wrapcoords="0 0 21600 0 21600 21600 0 21600 0 0">
            <v:imagedata r:id="rId7" r:href="rId8"/>
            <w10:wrap type="square"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3825" w:left="4261" w:right="3455" w:bottom="256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855" w:left="0" w:right="0" w:bottom="259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75" style="position:absolute;margin-left:284.85pt;margin-top:0;width:38.4pt;height:135.35pt;z-index:-251658749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3" type="#_x0000_t75" style="position:absolute;margin-left:5.e-002pt;margin-top:142.45pt;width:324.95pt;height:55.7pt;z-index:-251658748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3855" w:left="3653" w:right="2077" w:bottom="259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9.1pt;margin-top:643.4pt;width:6.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23.3pt;margin-top:629.65pt;width:6.pt;height:5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69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06.pt;margin-top:661.6pt;width:1.55pt;height:6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character" w:customStyle="1" w:styleId="CharStyle5">
    <w:name w:val="Header or footer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">
    <w:name w:val="Header or footer + Franklin Gothic Demi,9.5 pt"/>
    <w:basedOn w:val="CharStyle4"/>
    <w:rPr>
      <w:lang w:val="id-ID" w:eastAsia="id-ID" w:bidi="id-ID"/>
      <w:b/>
      <w:bCs/>
      <w:sz w:val="19"/>
      <w:szCs w:val="19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8">
    <w:name w:val="Body text (3) Exact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  <w:w w:val="50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3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4">
    <w:name w:val="Body text (2) +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7">
    <w:name w:val="Body text (4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20">
    <w:name w:val="Body text (5) + Not Bold"/>
    <w:basedOn w:val="CharStyle1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</w:rPr>
  </w:style>
  <w:style w:type="character" w:customStyle="1" w:styleId="CharStyle23">
    <w:name w:val="Body text (2)"/>
    <w:basedOn w:val="CharStyle13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  <w:w w:val="50"/>
    </w:rPr>
  </w:style>
  <w:style w:type="paragraph" w:customStyle="1" w:styleId="Style9">
    <w:name w:val="Body text (2)"/>
    <w:basedOn w:val="Normal"/>
    <w:link w:val="CharStyle13"/>
    <w:pPr>
      <w:widowControl w:val="0"/>
      <w:shd w:val="clear" w:color="auto" w:fill="FFFFFF"/>
      <w:jc w:val="both"/>
      <w:spacing w:before="300" w:after="3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300" w:line="0" w:lineRule="exact"/>
      <w:ind w:hanging="460"/>
    </w:pPr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before="120" w:line="0" w:lineRule="exact"/>
      <w:ind w:hanging="460"/>
    </w:pPr>
    <w:rPr>
      <w:b w:val="0"/>
      <w:bCs w:val="0"/>
      <w:i/>
      <w:iCs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