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2" w:line="170" w:lineRule="exact"/>
        <w:ind w:left="0" w:right="3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5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Amba, Oktavia, "Implementasi Pemuridan Kontekstual Untuk Meningkatkan Minat Remaja Kristen Dalam Membaca Alkitab," IAKN Toraja,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8" w:line="170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B.S Sidjabat.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7" w:line="170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&amp; Suwandi.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1" w:line="222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Darmawati Mongan. "Tinjauan Praktis Tentang Faktor-Faktor Penyebab Kurang Minat Baca Alkitab Siswa Kelas V Sekolah Dasar Negeri No.2 Denpina. Kabupaten Toraja Utara." Sekolah Tinggi Agama Kristen Negeri (STAKN) Toraja,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85" w:line="170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Darmono. </w:t>
      </w:r>
      <w:r>
        <w:rPr>
          <w:rStyle w:val="CharStyle10"/>
        </w:rPr>
        <w:t>Perpustakaan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4" w:line="170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Daryanto. </w:t>
      </w:r>
      <w:r>
        <w:rPr>
          <w:rStyle w:val="CharStyle10"/>
        </w:rPr>
        <w:t>Kamus Bahasa Indonesia Lengkap.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APOLLO,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1" w:line="234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Datu, Marlianti. "Meningkatkan Minat Anak Sekolah Minggu Untuk Membaca Alkitab Di Era Globalisasi"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3" w:line="170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Cuppless. </w:t>
      </w:r>
      <w:r>
        <w:rPr>
          <w:rStyle w:val="CharStyle10"/>
        </w:rPr>
        <w:t>Beriman Dan Berilmu.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230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10"/>
        </w:rPr>
        <w:t>Kamus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5"/>
        <w:ind w:left="500" w:right="0" w:hanging="500"/>
      </w:pPr>
      <w:r>
        <w:rPr>
          <w:rStyle w:val="CharStyle13"/>
          <w:i w:val="0"/>
          <w:iCs w:val="0"/>
        </w:rPr>
        <w:t xml:space="preserve">Derek Kidner.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Seri Pemahaman Dan Penerapan Amanat Alkitab Masa Kini Hosea. </w:t>
      </w:r>
      <w:r>
        <w:rPr>
          <w:rStyle w:val="CharStyle13"/>
          <w:i w:val="0"/>
          <w:iCs w:val="0"/>
        </w:rPr>
        <w:t>Jakarta: Yayasan Komunikasi Bina Kasih,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Daud H. Soesilo. </w:t>
      </w:r>
      <w:r>
        <w:rPr>
          <w:rStyle w:val="CharStyle10"/>
        </w:rPr>
        <w:t>Mengenal Alkitab Anda.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Jakob 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Bruggen. </w:t>
      </w:r>
      <w:r>
        <w:rPr>
          <w:rStyle w:val="CharStyle10"/>
        </w:rPr>
        <w:t>Membaca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Penertbit Momentum,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Farida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Rahim. </w:t>
      </w:r>
      <w:r>
        <w:rPr>
          <w:rStyle w:val="CharStyle10"/>
        </w:rPr>
        <w:t>Pengajaran Membaca Di Sekolah Dasar.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Fritz Ridenour. </w:t>
      </w:r>
      <w:r>
        <w:rPr>
          <w:rStyle w:val="CharStyle10"/>
        </w:rPr>
        <w:t>Dapatkah Alkitab Dipercaya?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Niftrik, B.J.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Boland. </w:t>
      </w:r>
      <w:r>
        <w:rPr>
          <w:rStyle w:val="CharStyle10"/>
        </w:rPr>
        <w:t>Dogmatika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500" w:right="0" w:hanging="5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73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Henk Venema. </w:t>
      </w:r>
      <w:r>
        <w:rPr>
          <w:rStyle w:val="CharStyle10"/>
        </w:rPr>
        <w:t>Hidup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3" w:line="242" w:lineRule="exact"/>
        <w:ind w:left="500" w:right="0" w:hanging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Https://Saipuddin.wordpress.com.Diakses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18 April 2016 jam 11.00-11-50.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00" w:right="0" w:hanging="500"/>
        <w:sectPr>
          <w:head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920" w:left="2696" w:right="2886" w:bottom="292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Hulu, L. , Lase, D. , &amp; Ndraha, A. (2021). Upaya Orang Tua Menumbuhkan Minat Baca Anak pada Alkitab. SUNDERMANN: Jurnal Ilmiah Teologi. Pendidikan, Sains, Humaniora dan Kebudayaan.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8" w:line="170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Jimmy Me &amp; Setiawan. </w:t>
      </w:r>
      <w:r>
        <w:rPr>
          <w:rStyle w:val="CharStyle10"/>
          <w:lang w:val="en-US" w:eastAsia="en-US" w:bidi="en-US"/>
        </w:rPr>
        <w:t xml:space="preserve">Ini </w:t>
      </w:r>
      <w:r>
        <w:rPr>
          <w:rStyle w:val="CharStyle10"/>
        </w:rPr>
        <w:t>Aku, Utuslah Aku.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Media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Informasi,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4" w:line="207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Suliman. </w:t>
      </w:r>
      <w:r>
        <w:rPr>
          <w:rStyle w:val="CharStyle10"/>
        </w:rPr>
        <w:t>Mempelajari Alkitab Secara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6" w:line="228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Lase,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Julisto, et al. "Pengaruh Minat Baca Alkitab Terhadap Pertumbuhan Kerohanian Mahasiswa. Skenoo: Jurnal Teologi Dan Pendidikan Agama Kristen 1.1" (2021): 37-44.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9" w:line="17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Muhibbin Syah. </w:t>
      </w:r>
      <w:r>
        <w:rPr>
          <w:rStyle w:val="CharStyle10"/>
        </w:rPr>
        <w:t>Psikologi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9" w:line="170" w:lineRule="exact"/>
        <w:ind w:left="520" w:right="0"/>
      </w:pPr>
      <w:r>
        <w:rPr>
          <w:rStyle w:val="CharStyle13"/>
          <w:i w:val="0"/>
          <w:iCs w:val="0"/>
        </w:rPr>
        <w:t xml:space="preserve">Mukhtar.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Praktis Penelitian Deskriptif.</w:t>
      </w:r>
      <w:r>
        <w:rPr>
          <w:rStyle w:val="CharStyle13"/>
          <w:i w:val="0"/>
          <w:iCs w:val="0"/>
        </w:rPr>
        <w:t xml:space="preserve"> Jakarta: Referensi,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6" w:line="228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Muhamad Ngafifi,"Kemajuan Teknologi dan Pola Hidup Manusia dalam Perspektif Sosial Budaya", </w:t>
      </w:r>
      <w:r>
        <w:rPr>
          <w:rStyle w:val="CharStyle10"/>
        </w:rPr>
        <w:t>jurnal Pembangunan Pendidikan: Fondasi dan Aplikasi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(June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1,2014) :33-47,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accessed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june 1, 2020,</w:t>
      </w:r>
      <w:r>
        <w:rPr>
          <w:lang w:val="id-ID" w:eastAsia="id-ID" w:bidi="id-ID"/>
          <w:w w:val="100"/>
          <w:spacing w:val="0"/>
          <w:color w:val="000000"/>
          <w:position w:val="0"/>
        </w:rPr>
        <w:t>https://joumal,uny.ac.id/index.php/jppfa/article/view/2616</w:t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1" w:line="17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Niko Gara. </w:t>
      </w:r>
      <w:r>
        <w:rPr>
          <w:rStyle w:val="CharStyle10"/>
        </w:rPr>
        <w:t>Menafsir Alkitab Secara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0" w:line="228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Geisler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 Brooks. </w:t>
      </w:r>
      <w:r>
        <w:rPr>
          <w:rStyle w:val="CharStyle10"/>
        </w:rPr>
        <w:t>Ketika Alkitab Dipertanyakan.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Paulus Lilik Kristianto. </w:t>
      </w:r>
      <w:r>
        <w:rPr>
          <w:rStyle w:val="CharStyle10"/>
        </w:rPr>
        <w:t>Prinsip Dan Praktik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Offest,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3" w:line="17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10"/>
        </w:rPr>
        <w:t>Panduan Penulisan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Tugu Publisher,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0" w:line="232" w:lineRule="exact"/>
        <w:ind w:left="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Rick Warren. </w:t>
      </w:r>
      <w:r>
        <w:rPr>
          <w:rStyle w:val="CharStyle10"/>
        </w:rPr>
        <w:t>Metode Pemahaman Alkitab Yang Dinamis.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Offest,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3" w:line="17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9" w:line="244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Sofian Munawar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Ivan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Mahendrawanto. </w:t>
      </w:r>
      <w:r>
        <w:rPr>
          <w:rStyle w:val="CharStyle10"/>
        </w:rPr>
        <w:t>Rumah (Baca) Kita.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87" w:line="17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2" w:line="170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0" w:line="232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Saragih, Erman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"Reader Response Criticism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Upaya Gereja Menjembatani Alkitab dan Kaum Milenial." </w:t>
      </w:r>
      <w:r>
        <w:rPr>
          <w:rStyle w:val="CharStyle10"/>
        </w:rPr>
        <w:t>HAGGADAH: jurnal Teologi dan Pendidikan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2.1, 2021.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9" w:line="244" w:lineRule="exact"/>
        <w:ind w:left="5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Lahaye. </w:t>
      </w:r>
      <w:r>
        <w:rPr>
          <w:rStyle w:val="CharStyle10"/>
        </w:rPr>
        <w:t>Mempelajari Alkitab Secara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520" w:right="0"/>
        <w:sectPr>
          <w:pgSz w:w="12240" w:h="15840"/>
          <w:pgMar w:top="2822" w:left="2538" w:right="3086" w:bottom="282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Bahasa. </w:t>
      </w:r>
      <w:r>
        <w:rPr>
          <w:rStyle w:val="CharStyle10"/>
        </w:rPr>
        <w:t>OP.Cit,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2" w:line="223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Penyusun. </w:t>
      </w:r>
      <w:r>
        <w:rPr>
          <w:rStyle w:val="CharStyle10"/>
        </w:rPr>
        <w:t>Kamus Besar Bahasa Indonesia Edisi Ke-3.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4" w:line="17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Redaksi KBBI.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5" w:line="17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Penyusun, Renungan Harian Toraja (REHAT), Edisi Januari-April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9" w:line="231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Undang Sudarsana &amp; Bastiano. </w:t>
      </w:r>
      <w:r>
        <w:rPr>
          <w:rStyle w:val="CharStyle10"/>
        </w:rPr>
        <w:t>Pembinaan Minat Baca.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4" w:line="17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Browning. </w:t>
      </w:r>
      <w:r>
        <w:rPr>
          <w:rStyle w:val="CharStyle10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7" w:line="170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 Brill. </w:t>
      </w:r>
      <w:r>
        <w:rPr>
          <w:rStyle w:val="CharStyle10"/>
        </w:rPr>
        <w:t>Dasar Yang Teguh.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32" w:line="235" w:lineRule="exact"/>
        <w:ind w:left="440" w:right="0" w:hanging="440"/>
      </w:pPr>
      <w:r>
        <w:rPr>
          <w:rStyle w:val="CharStyle13"/>
          <w:lang w:val="en-US" w:eastAsia="en-US" w:bidi="en-US"/>
          <w:i w:val="0"/>
          <w:iCs w:val="0"/>
        </w:rPr>
        <w:t xml:space="preserve">William </w:t>
      </w:r>
      <w:r>
        <w:rPr>
          <w:rStyle w:val="CharStyle13"/>
          <w:i w:val="0"/>
          <w:iCs w:val="0"/>
        </w:rPr>
        <w:t xml:space="preserve">w. ORR.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10 Alasan Mengapa Saya Percaya Bahwa Alkitab Adalah Firman Allah.</w:t>
      </w:r>
      <w:r>
        <w:rPr>
          <w:rStyle w:val="CharStyle13"/>
          <w:i w:val="0"/>
          <w:iCs w:val="0"/>
        </w:rPr>
        <w:t xml:space="preserve"> Bandung: Yayasan Kalam Hidup,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7" w:line="170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Wismoady Wahono. </w:t>
      </w:r>
      <w:r>
        <w:rPr>
          <w:rStyle w:val="CharStyle10"/>
        </w:rPr>
        <w:t>Di Sini Kutemukan.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235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Yunita. T. Winarto. </w:t>
      </w:r>
      <w:r>
        <w:rPr>
          <w:rStyle w:val="CharStyle10"/>
        </w:rPr>
        <w:t>Karya Tulis Ilmiah SosiaUMenyiapkan, Menulis, Dan Mencermatinya.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Pustaka Obor Indonesia,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3" w:line="235" w:lineRule="exact"/>
        <w:ind w:left="440" w:right="0" w:hanging="440"/>
      </w:pPr>
      <w:r>
        <w:rPr>
          <w:rStyle w:val="CharStyle13"/>
          <w:i w:val="0"/>
          <w:iCs w:val="0"/>
        </w:rPr>
        <w:t xml:space="preserve">Yunita Tanan Paluta',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Skripsi '.Tinjauan Teologis Praktis Tentang Dampak GCA Bagi Pertumbuhan Spiritualitas Warga Gereja Toraja di Jemaat Ledo Klasis Buntao', </w:t>
      </w:r>
      <w:r>
        <w:rPr>
          <w:rStyle w:val="CharStyle13"/>
          <w:i w:val="0"/>
          <w:iCs w:val="0"/>
        </w:rPr>
        <w:t>Mengkendek: STAKN Toraja,2015.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31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Yusmirawati Arruanlele, </w:t>
      </w:r>
      <w:r>
        <w:rPr>
          <w:rStyle w:val="CharStyle10"/>
        </w:rPr>
        <w:t xml:space="preserve">Inovasi Metode Pembelajaran Alkitab Berbasis Media Visual Terhadap Sekolah Minggu di Tengah tantangan </w:t>
      </w:r>
      <w:r>
        <w:rPr>
          <w:rStyle w:val="CharStyle10"/>
          <w:lang w:val="en-US" w:eastAsia="en-US" w:bidi="en-US"/>
        </w:rPr>
        <w:t xml:space="preserve">Era </w:t>
      </w:r>
      <w:r>
        <w:rPr>
          <w:rStyle w:val="CharStyle10"/>
        </w:rPr>
        <w:t>Disrupsi,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preprint (Open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Science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Framework, March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15,2020), diakses 1 Juni,2020, </w:t>
      </w:r>
      <w:r>
        <w:fldChar w:fldCharType="begin"/>
      </w:r>
      <w:r>
        <w:rPr>
          <w:color w:val="000000"/>
        </w:rPr>
        <w:instrText> HYPERLINK "https://osf.io/sc67a"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https://osf.io/sc67a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sectPr>
      <w:pgSz w:w="12240" w:h="15840"/>
      <w:pgMar w:top="3042" w:left="2682" w:right="3102" w:bottom="304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6.85pt;margin-top:651.5pt;width:8.pt;height:5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8.pt;margin-top:84.95pt;width:8.7pt;height:6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73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20" w:after="120" w:line="226" w:lineRule="exact"/>
      <w:ind w:hanging="5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120" w:after="120" w:line="230" w:lineRule="exact"/>
      <w:ind w:hanging="520"/>
    </w:pPr>
    <w:rPr>
      <w:b w:val="0"/>
      <w:bCs w:val="0"/>
      <w:i/>
      <w:iCs/>
      <w:u w:val="none"/>
      <w:strike w:val="0"/>
      <w:smallCaps w:val="0"/>
      <w:sz w:val="17"/>
      <w:szCs w:val="17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