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6" w:line="220" w:lineRule="exact"/>
        <w:ind w:left="0" w:right="2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V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22" w:line="220" w:lineRule="exact"/>
        <w:ind w:left="0" w:right="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PENUTUP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2" w:line="220" w:lineRule="exact"/>
        <w:ind w:left="0" w:right="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 DAN SARAN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55" w:line="28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A. Kesimpulan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380" w:right="0" w:firstLine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Berdasarkan hasil penelitian dan pembahasan pada bab yang sebelumnya, maka dapat disimpulkan bahwa ritual </w:t>
      </w:r>
      <w:r>
        <w:rPr>
          <w:rStyle w:val="CharStyle7"/>
        </w:rPr>
        <w:t xml:space="preserve">untanan simbuang batu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mengandung makna dan nilai-nilai pendidikan.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380" w:right="0" w:firstLine="800"/>
      </w:pPr>
      <w:r>
        <w:rPr>
          <w:rStyle w:val="CharStyle7"/>
        </w:rPr>
        <w:t>Untanan simbuang batu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merupakan salah satu tradisi yang tidak sembarang orang dapat melaksanakannya. Adapun secara konkret nilai- nilai pendidikan yang terdapat dalam ritual </w:t>
      </w:r>
      <w:r>
        <w:rPr>
          <w:rStyle w:val="CharStyle7"/>
        </w:rPr>
        <w:t>untanan simbuang batu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yaitu:</w:t>
      </w:r>
    </w:p>
    <w:p>
      <w:pPr>
        <w:pStyle w:val="Style3"/>
        <w:numPr>
          <w:ilvl w:val="0"/>
          <w:numId w:val="1"/>
        </w:numPr>
        <w:tabs>
          <w:tab w:leader="none" w:pos="15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146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Nilai Persatuan dan Gotong-royong yakni adanya kesadaran di dalam saling membantu.</w:t>
      </w:r>
    </w:p>
    <w:p>
      <w:pPr>
        <w:pStyle w:val="Style3"/>
        <w:numPr>
          <w:ilvl w:val="0"/>
          <w:numId w:val="1"/>
        </w:numPr>
        <w:tabs>
          <w:tab w:leader="none" w:pos="15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146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Nilai peringatan, kepada leluhur atau orangtua yakni, </w:t>
      </w:r>
      <w:r>
        <w:rPr>
          <w:rStyle w:val="CharStyle7"/>
        </w:rPr>
        <w:t>Untanan simbuang batu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digunakan sebagai tanda penghargaan bagi leluhur untuk mengingatkan bagi generasi di dalam keluarga tersebut.</w:t>
      </w:r>
    </w:p>
    <w:p>
      <w:pPr>
        <w:pStyle w:val="Style3"/>
        <w:numPr>
          <w:ilvl w:val="0"/>
          <w:numId w:val="1"/>
        </w:numPr>
        <w:tabs>
          <w:tab w:leader="none" w:pos="14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1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Nilai Kekeluargaan yakni, di dalam melaksanakan </w:t>
      </w:r>
      <w:r>
        <w:rPr>
          <w:rStyle w:val="CharStyle7"/>
        </w:rPr>
        <w:t>ritual untanan simbuang batu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masyarakat tidak melihat status namun karena adanya rasa kesadaran dalam saling membantu.</w:t>
      </w:r>
    </w:p>
    <w:p>
      <w:pPr>
        <w:pStyle w:val="Style3"/>
        <w:numPr>
          <w:ilvl w:val="0"/>
          <w:numId w:val="1"/>
        </w:numPr>
        <w:tabs>
          <w:tab w:leader="none" w:pos="14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1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Nilai Kedamaian (</w:t>
      </w:r>
      <w:r>
        <w:rPr>
          <w:rStyle w:val="CharStyle7"/>
        </w:rPr>
        <w:t>karapasan\)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yakni, Adanya rasa damai di antara masyarakat, maka merekapun turut di dalam gotong royong atau bekeijasama.</w:t>
      </w:r>
    </w:p>
    <w:p>
      <w:pPr>
        <w:pStyle w:val="Style3"/>
        <w:numPr>
          <w:ilvl w:val="0"/>
          <w:numId w:val="1"/>
        </w:numPr>
        <w:tabs>
          <w:tab w:leader="none" w:pos="15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79" w:line="579" w:lineRule="exact"/>
        <w:ind w:left="158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Nilai Memberi, pada saat pengambilan dan proses </w:t>
      </w:r>
      <w:r>
        <w:rPr>
          <w:rStyle w:val="CharStyle7"/>
        </w:rPr>
        <w:t>untanan simbuang batu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maka keluarga menyiapkan segala berkat berupa rokok, </w:t>
      </w:r>
      <w:r>
        <w:rPr>
          <w:rStyle w:val="CharStyle7"/>
        </w:rPr>
        <w:t>tuak,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makanan dan minuman untuk diberikan kepada masyarakat yang ikut serta di dalam membantu keluarga.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42" w:line="280" w:lineRule="exact"/>
        <w:ind w:left="3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Saran</w:t>
      </w:r>
      <w:bookmarkEnd w:id="1"/>
    </w:p>
    <w:p>
      <w:pPr>
        <w:pStyle w:val="Style3"/>
        <w:numPr>
          <w:ilvl w:val="0"/>
          <w:numId w:val="3"/>
        </w:numPr>
        <w:tabs>
          <w:tab w:leader="none" w:pos="1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58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masyarakat Toraja pada umumnya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580" w:right="0" w:firstLine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Agar tetap terus menggali kekayaan budaya yang mengandung nilai-nilai pendidikan yang dapat dijadikan sebagai pegangan dan menjadi warisan tunin-temurun dalam ritual, tradisi, simbol-simbol serta kegiatan yang dilaksanakan.</w:t>
      </w:r>
    </w:p>
    <w:p>
      <w:pPr>
        <w:pStyle w:val="Style3"/>
        <w:numPr>
          <w:ilvl w:val="0"/>
          <w:numId w:val="3"/>
        </w:numPr>
        <w:tabs>
          <w:tab w:leader="none" w:pos="15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58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masyarakat di Lembang TondonL Langi’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580" w:right="0" w:firstLine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Agar tetap memiliki semangat dalam kelestarian budayanya dengan tetap menjaga persatuan dan kedamaian, sehingga terus menerus menciptakan hal-hal yang positif di dalam masyarakat.</w:t>
      </w:r>
    </w:p>
    <w:p>
      <w:pPr>
        <w:pStyle w:val="Style3"/>
        <w:numPr>
          <w:ilvl w:val="0"/>
          <w:numId w:val="3"/>
        </w:numPr>
        <w:tabs>
          <w:tab w:leader="none" w:pos="1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gereja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1" w:lineRule="exact"/>
        <w:ind w:left="14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Agar gereja hendak turut mendukung, menopang dan mendorong masyarakat untuk melestarikan budaya dan menjadikannya wadah untuk memberitakan Injil.</w:t>
      </w:r>
    </w:p>
    <w:p>
      <w:pPr>
        <w:pStyle w:val="Style3"/>
        <w:numPr>
          <w:ilvl w:val="0"/>
          <w:numId w:val="3"/>
        </w:numPr>
        <w:tabs>
          <w:tab w:leader="none" w:pos="1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1" w:lineRule="exact"/>
        <w:ind w:left="1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STAKN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1" w:lineRule="exact"/>
        <w:ind w:left="14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para pendidik yang terkait agar tetap lebih aktif di dalam memperkenalkan dan berbagi pengetahuan akan nilai- nilai luhur yang terkandung dalam kebudayaan baik budaya sendiri maupun budaya lainnya.</w:t>
      </w:r>
    </w:p>
    <w:sectPr>
      <w:footnotePr>
        <w:pos w:val="pageBottom"/>
        <w:numFmt w:val="decimal"/>
        <w:numRestart w:val="continuous"/>
      </w:footnotePr>
      <w:pgSz w:w="12240" w:h="15840"/>
      <w:pgMar w:top="1388" w:left="2334" w:right="2213" w:bottom="136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54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before="540" w:after="3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