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40" w:line="170" w:lineRule="exact"/>
        <w:ind w:left="24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5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Adiputra dkk,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Made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Sudarma. </w:t>
      </w:r>
      <w:r>
        <w:rPr>
          <w:rStyle w:val="CharStyle10"/>
        </w:rPr>
        <w:t>Metodologi Penelitian Kesehatan.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Kita Menulis,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05" w:line="150" w:lineRule="exact"/>
        <w:ind w:left="440" w:right="0"/>
      </w:pPr>
      <w:r>
        <w:rPr>
          <w:rStyle w:val="CharStyle13"/>
          <w:i w:val="0"/>
          <w:iCs w:val="0"/>
        </w:rPr>
        <w:t xml:space="preserve">Aritonang, Keke Taruli.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GEGEMBATU- Catatan Harian Seorang Guru Mengubah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9" w:line="150" w:lineRule="exact"/>
        <w:ind w:left="440" w:right="0" w:firstLine="0"/>
      </w:pPr>
      <w:r>
        <w:rPr>
          <w:rStyle w:val="CharStyle10"/>
        </w:rPr>
        <w:t>Membaca Menjadi Kegemaran.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CV. ANDI,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9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Aulia, Akbar. "Pentingnya Kompetensi Pedagogik Guru" 2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1" w:line="239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Badu, Djeinie Yenni. "Peranan Kompetensi Pedagogik Guru PAK Mengunakan Metode Diskusi Dalam Proses Belajar Mengajar Kelas VHI Di Sekolah Menengah Pertama Negeri 2 Enrekang".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4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Bakri,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Anwar.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"Kompetensi Pedagogik Sebagai Agen Pembelajaran" 6 (2018).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8" w:line="235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Bombongan, Rantesalu Syani. "Kompetensi Pedagogik Menurut Analisis Ulangan 6: 7-9 Dengan Pendekatan Hermeneutik Schleiermacher" 1 (2018).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4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Chairul, Romadhon Akhmad. "Pentingnya Membaca Dan Menulis Serta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 w:line="15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Kaitannya Dengan Kemajuan Peradaban Bangsa" 1 (2020).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03" w:line="254" w:lineRule="exact"/>
        <w:ind w:left="440" w:right="0"/>
      </w:pPr>
      <w:r>
        <w:rPr>
          <w:rStyle w:val="CharStyle13"/>
          <w:i w:val="0"/>
          <w:iCs w:val="0"/>
        </w:rPr>
        <w:t xml:space="preserve">Dewi, Arifa.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Peningkatan Keterampilan Membaca Cerpen Dengan Metode P2R.</w:t>
      </w:r>
      <w:r>
        <w:rPr>
          <w:rStyle w:val="CharStyle13"/>
          <w:i w:val="0"/>
          <w:iCs w:val="0"/>
        </w:rPr>
        <w:t xml:space="preserve"> Media Nusa Creative,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6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Febriana, Rina. </w:t>
      </w:r>
      <w:r>
        <w:rPr>
          <w:rStyle w:val="CharStyle10"/>
        </w:rPr>
        <w:t>Kompetensi Guru.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3" w:line="258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Ginting dkk,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Sanhedrin. </w:t>
      </w:r>
      <w:r>
        <w:rPr>
          <w:rStyle w:val="CharStyle10"/>
        </w:rPr>
        <w:t>Profesi Kependidikan.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CV. Literasi Nusantara Abadi,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03" w:line="254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Hamrin, Wibowo Agus dan. </w:t>
      </w:r>
      <w:r>
        <w:rPr>
          <w:rStyle w:val="CharStyle10"/>
        </w:rPr>
        <w:t>Menjadi Guru Berkarakter.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81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Indrawan dkk, Irjus. </w:t>
      </w:r>
      <w:r>
        <w:rPr>
          <w:rStyle w:val="CharStyle10"/>
        </w:rPr>
        <w:t>Guru Sebagai Agen Perubahan.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Jateng: Penerbit Lakeisha,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59" w:line="170" w:lineRule="exact"/>
        <w:ind w:left="44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2020</w:t>
      </w:r>
      <w:r>
        <w:rPr>
          <w:rStyle w:val="CharStyle16"/>
        </w:rPr>
        <w:t>.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00" w:line="250" w:lineRule="exact"/>
        <w:ind w:left="440" w:right="0"/>
      </w:pPr>
      <w:r>
        <w:rPr>
          <w:rStyle w:val="CharStyle13"/>
          <w:i w:val="0"/>
          <w:iCs w:val="0"/>
        </w:rPr>
        <w:t xml:space="preserve">Kresbinol, Labobar.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Dalam Masyarakat Majemuk Multikultural.</w:t>
      </w:r>
      <w:r>
        <w:rPr>
          <w:rStyle w:val="CharStyle13"/>
          <w:i w:val="0"/>
          <w:iCs w:val="0"/>
        </w:rPr>
        <w:t xml:space="preserve"> Jawa Tengah: Lakeisha,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7" w:line="150" w:lineRule="exact"/>
        <w:ind w:left="440" w:right="0"/>
      </w:pPr>
      <w:r>
        <w:rPr>
          <w:rStyle w:val="CharStyle13"/>
          <w:i w:val="0"/>
          <w:iCs w:val="0"/>
        </w:rPr>
        <w:t xml:space="preserve">Lee, </w:t>
      </w:r>
      <w:r>
        <w:rPr>
          <w:rStyle w:val="CharStyle13"/>
          <w:lang w:val="en-US" w:eastAsia="en-US" w:bidi="en-US"/>
          <w:i w:val="0"/>
          <w:iCs w:val="0"/>
        </w:rPr>
        <w:t xml:space="preserve">Witness.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Pokok-Pokok Penting Dalam Alkitab (6),</w:t>
      </w:r>
      <w:r>
        <w:rPr>
          <w:rStyle w:val="CharStyle13"/>
          <w:i w:val="0"/>
          <w:iCs w:val="0"/>
        </w:rPr>
        <w:t xml:space="preserve">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239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Lestari dkk, Adisa Rara Ayu Dwi. "Peranan Kompetensi Pedagogik Dengan Kinerja Guru Dalam Meningkatkan Hasil Belajar IPA".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39" w:lineRule="exact"/>
        <w:ind w:left="440" w:right="0"/>
      </w:pPr>
      <w:r>
        <w:rPr>
          <w:rStyle w:val="CharStyle13"/>
          <w:i w:val="0"/>
          <w:iCs w:val="0"/>
        </w:rPr>
        <w:t xml:space="preserve">Lidya, Yulianti.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Profesionalisme, Standar Kompetensi, Dan Pengembangan Profesi Guru PAK.</w:t>
      </w:r>
      <w:r>
        <w:rPr>
          <w:rStyle w:val="CharStyle13"/>
          <w:i w:val="0"/>
          <w:iCs w:val="0"/>
        </w:rPr>
        <w:t xml:space="preserve"> Bandung: Bina Media Informasi,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43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Mau, Marthen. "Kompetensi Guru Pendidikan Agama Kristen Dalam Membimbing Kepribadian Peserta Didik Di SMK Negeri 1 Parindu" 1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97" w:line="170" w:lineRule="exact"/>
        <w:ind w:left="440" w:right="0" w:firstLine="0"/>
      </w:pPr>
      <w:bookmarkStart w:id="2" w:name="bookmark2"/>
      <w:r>
        <w:rPr>
          <w:rStyle w:val="CharStyle19"/>
        </w:rPr>
        <w:t>(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2022</w:t>
      </w:r>
      <w:r>
        <w:rPr>
          <w:rStyle w:val="CharStyle19"/>
        </w:rPr>
        <w:t>).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0" w:line="247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Mekarisce, Amild Augina. "Teknik Pemeriksaan Keabsahan Data Pada Penelitian Kualitatif Di Bidang Kesehatan Masyarakat" 12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Monica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Anindya Putri dkk, Benedicta. "Analisis Kompetensi Pedagogik Guru Dalam Pelaksanaan Keterampilan Dasar Mengajar Pada Pembelajaran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97" w:line="15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Tematik" 3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3" w:line="247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Ndraha dkk, Amurisi. "Peran Guru PAK Mengatasi Kesulitan Belajar Membaca Alkitab Siswa" 2 (2022).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7" w:line="243" w:lineRule="exact"/>
        <w:ind w:left="440" w:right="0"/>
      </w:pPr>
      <w:r>
        <w:rPr>
          <w:rStyle w:val="CharStyle13"/>
          <w:lang w:val="en-US" w:eastAsia="en-US" w:bidi="en-US"/>
          <w:i w:val="0"/>
          <w:iCs w:val="0"/>
        </w:rPr>
        <w:t xml:space="preserve">Non, Serrano </w:t>
      </w:r>
      <w:r>
        <w:rPr>
          <w:rStyle w:val="CharStyle13"/>
          <w:i w:val="0"/>
          <w:iCs w:val="0"/>
        </w:rPr>
        <w:t xml:space="preserve">Janse Belandina.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Profesionalisme Guru Dan Bingkai Materi Pendidikan Agama Kristen SD, SMP, SMA.</w:t>
      </w:r>
      <w:r>
        <w:rPr>
          <w:rStyle w:val="CharStyle13"/>
          <w:i w:val="0"/>
          <w:iCs w:val="0"/>
        </w:rPr>
        <w:t xml:space="preserve"> Bandung: Bina Media Informasi,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 w:line="247" w:lineRule="exact"/>
        <w:ind w:left="440" w:right="0"/>
      </w:pPr>
      <w:r>
        <w:rPr>
          <w:rStyle w:val="CharStyle13"/>
          <w:i w:val="0"/>
          <w:iCs w:val="0"/>
        </w:rPr>
        <w:t xml:space="preserve">Nugroho, Untung.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Metodologi Penelitian </w:t>
      </w:r>
      <w:r>
        <w:rPr>
          <w:rStyle w:val="CharStyle20"/>
          <w:i/>
          <w:iCs/>
        </w:rPr>
        <w:t xml:space="preserve">Kualitatif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Jasmani Dan Olahraga Multilateral.</w:t>
      </w:r>
      <w:r>
        <w:rPr>
          <w:rStyle w:val="CharStyle13"/>
          <w:i w:val="0"/>
          <w:iCs w:val="0"/>
        </w:rPr>
        <w:t xml:space="preserve"> Jawa Tengah: CV. Samu Untung,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8" w:line="247" w:lineRule="exact"/>
        <w:ind w:left="440" w:right="0"/>
      </w:pPr>
      <w:r>
        <w:rPr>
          <w:rStyle w:val="CharStyle13"/>
          <w:i w:val="0"/>
          <w:iCs w:val="0"/>
        </w:rPr>
        <w:t xml:space="preserve">Oktrifianty, Erdhita.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Kemampuan Menulis Narasi Di Sekolah Dasar (Melalui Regulasi Diri, Kecemasan, Dan Kemampuan Membaca Pemahaman).</w:t>
      </w:r>
      <w:r>
        <w:rPr>
          <w:rStyle w:val="CharStyle13"/>
          <w:i w:val="0"/>
          <w:iCs w:val="0"/>
        </w:rPr>
        <w:t xml:space="preserve"> Jawa Barat: CV. Jejak anggota IKAPI,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5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Palebongan dkk, Meisya. </w:t>
      </w:r>
      <w:r>
        <w:rPr>
          <w:rStyle w:val="CharStyle10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UPT 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Kurra.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9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Pilkami, Agus. </w:t>
      </w:r>
      <w:r>
        <w:rPr>
          <w:rStyle w:val="CharStyle10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UPT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Kurra.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3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Rotua, Samosir. "Guru Pendidikan Agama Kristen Yang Profesional 5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243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Rustinarsih, Lis. </w:t>
      </w:r>
      <w:r>
        <w:rPr>
          <w:rStyle w:val="CharStyle10"/>
          <w:lang w:val="en-US" w:eastAsia="en-US" w:bidi="en-US"/>
        </w:rPr>
        <w:t xml:space="preserve">Make A Match </w:t>
      </w:r>
      <w:r>
        <w:rPr>
          <w:rStyle w:val="CharStyle10"/>
        </w:rPr>
        <w:t>Cara Menyenangkan Belajar Membaca Wacana Aksara Jawa.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Karanganyar: Yayasan Lembaga Gumun Indonesia,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6" w:line="247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Bunga Rini dan Runtung. "Kompetensi Pedagogik Yesus Berdasarkan Matius 5-7 Dan Implementasinya Dalam Pelayanan Sekolah Minggu 1 </w:t>
      </w:r>
      <w:r>
        <w:rPr>
          <w:rStyle w:val="CharStyle21"/>
        </w:rPr>
        <w:t>(</w:t>
      </w:r>
      <w:r>
        <w:rPr>
          <w:rStyle w:val="CharStyle22"/>
          <w:b w:val="0"/>
          <w:bCs w:val="0"/>
        </w:rPr>
        <w:t>2021</w:t>
      </w:r>
      <w:r>
        <w:rPr>
          <w:rStyle w:val="CharStyle21"/>
        </w:rPr>
        <w:t>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2" w:line="239" w:lineRule="exact"/>
        <w:ind w:left="440" w:right="0"/>
      </w:pPr>
      <w:r>
        <w:rPr>
          <w:rStyle w:val="CharStyle13"/>
          <w:i w:val="0"/>
          <w:iCs w:val="0"/>
        </w:rPr>
        <w:t xml:space="preserve">Sri, Wahyuni.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Peran Guru Pendidikan Agama Kristen Dalam Membentuk Karakter Peserta Didik.</w:t>
      </w:r>
      <w:r>
        <w:rPr>
          <w:rStyle w:val="CharStyle13"/>
          <w:i w:val="0"/>
          <w:iCs w:val="0"/>
        </w:rPr>
        <w:t xml:space="preserve"> Jawa Tenga. PT. Nasya </w:t>
      </w:r>
      <w:r>
        <w:rPr>
          <w:rStyle w:val="CharStyle13"/>
          <w:lang w:val="en-US" w:eastAsia="en-US" w:bidi="en-US"/>
          <w:i w:val="0"/>
          <w:iCs w:val="0"/>
        </w:rPr>
        <w:t xml:space="preserve">Expanding </w:t>
      </w:r>
      <w:r>
        <w:rPr>
          <w:rStyle w:val="CharStyle13"/>
          <w:i w:val="0"/>
          <w:iCs w:val="0"/>
        </w:rPr>
        <w:t>Management,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31" w:line="150" w:lineRule="exact"/>
        <w:ind w:left="440" w:right="0"/>
      </w:pPr>
      <w:r>
        <w:rPr>
          <w:rStyle w:val="CharStyle13"/>
          <w:i w:val="0"/>
          <w:iCs w:val="0"/>
        </w:rPr>
        <w:t xml:space="preserve">Sudarman, Danim.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Profesionalisasi Dan Etika Profesi Guru.</w:t>
      </w:r>
      <w:r>
        <w:rPr>
          <w:rStyle w:val="CharStyle13"/>
          <w:i w:val="0"/>
          <w:iCs w:val="0"/>
        </w:rPr>
        <w:t xml:space="preserve"> Bandung,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8" w:line="235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Tahmidaten Lilik, Wawan Krismanto. "Permasalahan Budaya Membaca Di Indonesia (Studi Pustaka Tentang Problematika Dan Solusinya) 10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51" w:lineRule="exact"/>
        <w:ind w:left="440" w:right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3150" w:left="2595" w:right="3462" w:bottom="2723" w:header="0" w:footer="3" w:gutter="0"/>
          <w:rtlGutter w:val="0"/>
          <w:cols w:space="720"/>
          <w:pgNumType w:start="5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Ungsi, Febri. "Analisis Kompetensi Pedagogik Guru Pendidikan Agama Kristen Di SMK Harapan Lamasi Kabupaten Luwu".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1" w:line="247" w:lineRule="exact"/>
        <w:ind w:left="400" w:right="0" w:hanging="400"/>
      </w:pPr>
      <w:r>
        <w:rPr>
          <w:rStyle w:val="CharStyle13"/>
          <w:lang w:val="en-US" w:eastAsia="en-US" w:bidi="en-US"/>
          <w:i w:val="0"/>
          <w:iCs w:val="0"/>
        </w:rPr>
        <w:t xml:space="preserve">Urbayatu dkk, Siti.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Komunikasi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Pedagogik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Pengembangan Kemampuan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Literasi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Siswa.</w:t>
      </w:r>
      <w:r>
        <w:rPr>
          <w:rStyle w:val="CharStyle13"/>
          <w:i w:val="0"/>
          <w:iCs w:val="0"/>
        </w:rPr>
        <w:t xml:space="preserve"> Yogyakarta: Penerbit Kalika.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69" w:line="258" w:lineRule="exact"/>
        <w:ind w:left="400" w:right="0" w:hanging="400"/>
      </w:pPr>
      <w:r>
        <w:rPr>
          <w:rStyle w:val="CharStyle13"/>
          <w:i w:val="0"/>
          <w:iCs w:val="0"/>
        </w:rPr>
        <w:t xml:space="preserve">Yao, Tung Khoe.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Terpanggil Menjadi Pendidik Kristen Yang Berhati Gembala. </w:t>
      </w:r>
      <w:r>
        <w:rPr>
          <w:rStyle w:val="CharStyle13"/>
          <w:i w:val="0"/>
          <w:iCs w:val="0"/>
        </w:rPr>
        <w:t>Yogyakarta: ANDI,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7" w:lineRule="exact"/>
        <w:ind w:left="400" w:right="0" w:hanging="400"/>
      </w:pPr>
      <w:r>
        <w:rPr>
          <w:rStyle w:val="CharStyle13"/>
          <w:i w:val="0"/>
          <w:iCs w:val="0"/>
        </w:rPr>
        <w:t xml:space="preserve">Yulianti, Lidya.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Profesionalisme, Standar Kompetensi, Dan Pengembangan Profesi Guru PAK.</w:t>
      </w:r>
      <w:r>
        <w:rPr>
          <w:rStyle w:val="CharStyle13"/>
          <w:i w:val="0"/>
          <w:iCs w:val="0"/>
        </w:rPr>
        <w:t xml:space="preserve"> Bandung: Bina Media Informasi, 2009.</w:t>
      </w:r>
    </w:p>
    <w:sectPr>
      <w:pgSz w:w="12240" w:h="15840"/>
      <w:pgMar w:top="3070" w:left="2684" w:right="3408" w:bottom="307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5.pt;margin-top:660.35pt;width:7.7pt;height:6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0.7pt;margin-top:130.7pt;width:7.45pt;height:5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Heading #3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16">
    <w:name w:val="Heading #3 + Yu Gothic,7 pt,Bold"/>
    <w:basedOn w:val="CharStyle15"/>
    <w:rPr>
      <w:lang w:val="id-ID" w:eastAsia="id-ID" w:bidi="id-ID"/>
      <w:b/>
      <w:bCs/>
      <w:sz w:val="14"/>
      <w:szCs w:val="14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18">
    <w:name w:val="Heading #2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19">
    <w:name w:val="Heading #2 + Yu Gothic,7.5 pt,Bold"/>
    <w:basedOn w:val="CharStyle18"/>
    <w:rPr>
      <w:lang w:val="id-ID" w:eastAsia="id-ID" w:bidi="id-ID"/>
      <w:b/>
      <w:bCs/>
      <w:sz w:val="15"/>
      <w:szCs w:val="15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20">
    <w:name w:val="Body text (3) + 8 pt"/>
    <w:basedOn w:val="CharStyle12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21">
    <w:name w:val="Body text (2) + 8.5 pt,Bold"/>
    <w:basedOn w:val="CharStyle9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2">
    <w:name w:val="Body text (2) + 8.5 pt"/>
    <w:basedOn w:val="CharStyle9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420" w:after="120" w:line="231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120" w:after="120" w:line="0" w:lineRule="exact"/>
      <w:ind w:hanging="440"/>
    </w:pPr>
    <w:rPr>
      <w:b w:val="0"/>
      <w:bCs w:val="0"/>
      <w:i/>
      <w:iCs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paragraph" w:customStyle="1" w:styleId="Style14">
    <w:name w:val="Heading #3"/>
    <w:basedOn w:val="Normal"/>
    <w:link w:val="CharStyle15"/>
    <w:pPr>
      <w:widowControl w:val="0"/>
      <w:shd w:val="clear" w:color="auto" w:fill="FFFFFF"/>
      <w:outlineLvl w:val="2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outlineLvl w:val="1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