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39" w:line="220" w:lineRule="exact"/>
        <w:ind w:left="2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/>
        <w:ind w:left="720" w:right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Alkitab. Jakarta: Lembaga Alkitab Indonesia. 2012.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/>
        <w:ind w:left="720" w:right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Kamus</w:t>
      </w:r>
      <w:bookmarkEnd w:id="2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Departeman Pendidikan Nasional. </w:t>
      </w:r>
      <w:r>
        <w:rPr>
          <w:rStyle w:val="CharStyle12"/>
        </w:rPr>
        <w:t xml:space="preserve">Kamus Besar Bahasa Indonesia Edisi 3.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Balai Pustaka. 2007.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15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Abineno, J. L. Ch. </w:t>
      </w:r>
      <w:r>
        <w:rPr>
          <w:rStyle w:val="CharStyle12"/>
        </w:rPr>
        <w:t>Tafsiran Alkitab Surat Efesus.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Mulia. 2007.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Asrori, Mohammad &amp; Ali, Mohammad. </w:t>
      </w:r>
      <w:r>
        <w:rPr>
          <w:rStyle w:val="CharStyle12"/>
        </w:rPr>
        <w:t>Psikologi Remaja.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Bumi Aksara. 2004.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8" w:line="264" w:lineRule="exact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Enklaar, I. H &amp; Homrighusen, E. G. </w:t>
      </w:r>
      <w:r>
        <w:rPr>
          <w:rStyle w:val="CharStyle12"/>
        </w:rPr>
        <w:t>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Mulia.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Gunarsa, D. &amp; Singgih, Y. </w:t>
      </w:r>
      <w:r>
        <w:rPr>
          <w:rStyle w:val="CharStyle12"/>
        </w:rPr>
        <w:t>Psikologi Perkembangan Anak dan Remaja.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Jakarta.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19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Gunarsa, D. Singgih. </w:t>
      </w:r>
      <w:r>
        <w:rPr>
          <w:rStyle w:val="CharStyle12"/>
        </w:rPr>
        <w:t>Psikologi Perkembangan.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Mulia. 2009. Gunarsa, D. Singgih. </w:t>
      </w:r>
      <w:r>
        <w:rPr>
          <w:rStyle w:val="CharStyle12"/>
        </w:rPr>
        <w:t>Psikologi UntukKeluarga.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Mulia.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18" w:line="22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Gunawan, Heri </w:t>
      </w:r>
      <w:r>
        <w:rPr>
          <w:rStyle w:val="CharStyle12"/>
        </w:rPr>
        <w:t>Pendidikan Karakte.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Maret. 2014.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Gunning J. J. W, </w:t>
      </w:r>
      <w:r>
        <w:rPr>
          <w:rStyle w:val="CharStyle12"/>
        </w:rPr>
        <w:t>Tafsiran Surat Galatia.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Mulia. 2003.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83" w:line="22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Hamrin &amp; Wibowo Agus. </w:t>
      </w:r>
      <w:r>
        <w:rPr>
          <w:rStyle w:val="CharStyle12"/>
        </w:rPr>
        <w:t>Menjadi Guru Berkarakter.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Juli.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15" w:line="264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Heath, Stanlaey. W. </w:t>
      </w:r>
      <w:r>
        <w:rPr>
          <w:rStyle w:val="CharStyle12"/>
        </w:rPr>
        <w:t>Teologi Pendidikan Anak.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 :Yayasan Kalam HIdup. 2005.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18" w:line="22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Heath, Stanley. </w:t>
      </w:r>
      <w:r>
        <w:rPr>
          <w:rStyle w:val="CharStyle12"/>
        </w:rPr>
        <w:t>Teologi Pendidikan Anak.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Hidup. 2005.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720" w:right="0"/>
      </w:pPr>
      <w:r>
        <w:rPr>
          <w:rStyle w:val="CharStyle17"/>
          <w:i w:val="0"/>
          <w:iCs w:val="0"/>
        </w:rPr>
        <w:t xml:space="preserve">Hite, G. Elen.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Membina Anak Yang Bertanggungjawab.</w:t>
      </w:r>
      <w:r>
        <w:rPr>
          <w:rStyle w:val="CharStyle17"/>
          <w:i w:val="0"/>
          <w:iCs w:val="0"/>
        </w:rPr>
        <w:t xml:space="preserve"> Bandung: 2005.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Hurlock, B. Elisabeth. </w:t>
      </w:r>
      <w:r>
        <w:rPr>
          <w:rStyle w:val="CharStyle12"/>
        </w:rPr>
        <w:t>Perkembangan Anak.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Erlangga. Edisi 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Lang, Stephen. J. </w:t>
      </w:r>
      <w:r>
        <w:rPr>
          <w:rStyle w:val="CharStyle12"/>
        </w:rPr>
        <w:t>Pedoman Lengkap Janji-Janji Alkitab.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KalamHidup. 2001.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720" w:right="0"/>
      </w:pPr>
      <w:r>
        <w:rPr>
          <w:rStyle w:val="CharStyle17"/>
          <w:i w:val="0"/>
          <w:iCs w:val="0"/>
        </w:rPr>
        <w:t xml:space="preserve">Mukhtar.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Praktis Penelitian Deskriptif Kualitatif.</w:t>
      </w:r>
      <w:r>
        <w:rPr>
          <w:rStyle w:val="CharStyle17"/>
          <w:i w:val="0"/>
          <w:iCs w:val="0"/>
        </w:rPr>
        <w:t xml:space="preserve"> Jakarta: Februari 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16" w:line="25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Nainggolan, J. M. </w:t>
      </w:r>
      <w:r>
        <w:rPr>
          <w:rStyle w:val="CharStyle12"/>
        </w:rPr>
        <w:t>PAK Dalam MasyarakatMajemuk.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Bina Media Informasi. Maret.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55" w:line="264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Nainggolan, J.M. </w:t>
      </w:r>
      <w:r>
        <w:rPr>
          <w:rStyle w:val="CharStyle12"/>
        </w:rPr>
        <w:t>Strategi 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Generasi Info Media Juni.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03" w:line="22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Patilima, Hamid. </w:t>
      </w:r>
      <w:r>
        <w:rPr>
          <w:rStyle w:val="CharStyle12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Alfabeta: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55" w:line="264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Richards, O. Lawrence. </w:t>
      </w:r>
      <w:r>
        <w:rPr>
          <w:rStyle w:val="CharStyle12"/>
        </w:rPr>
        <w:t>Pelayanan Kepada Anak-anak.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Hidup. Oktober. 2007.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03" w:line="22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Sinulingga, Risnawati </w:t>
      </w:r>
      <w:r>
        <w:rPr>
          <w:rStyle w:val="CharStyle12"/>
        </w:rPr>
        <w:t>Tafsiran Kitab Amsal.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Mulia. 2007.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55" w:line="264" w:lineRule="exact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Sukmadinata, Syaodih, Nana. </w:t>
      </w:r>
      <w:r>
        <w:rPr>
          <w:rStyle w:val="CharStyle12"/>
        </w:rPr>
        <w:t>Metode Penelitian Pendidika.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Rosdakarya. Maret. 2008.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720" w:right="0"/>
      </w:pPr>
      <w:r>
        <w:rPr>
          <w:lang w:val="en-US" w:eastAsia="en-US" w:bidi="en-US"/>
          <w:w w:val="100"/>
          <w:color w:val="000000"/>
          <w:position w:val="0"/>
        </w:rPr>
        <w:t>Website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14" w:line="220" w:lineRule="exact"/>
        <w:ind w:left="720" w:right="0"/>
      </w:pPr>
      <w:r>
        <w:fldChar w:fldCharType="begin"/>
      </w:r>
      <w:r>
        <w:rPr>
          <w:rStyle w:val="CharStyle20"/>
        </w:rPr>
        <w:instrText> HYPERLINK "http://www" </w:instrText>
      </w:r>
      <w:r>
        <w:fldChar w:fldCharType="separate"/>
      </w:r>
      <w:r>
        <w:rPr>
          <w:rStyle w:val="Hyperlink"/>
        </w:rPr>
        <w:t>http://www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Rijal. </w:t>
      </w:r>
      <w:r>
        <w:rPr>
          <w:rStyle w:val="CharStyle12"/>
        </w:rPr>
        <w:t>Pengertian pola asuh.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html diakses, tanggal 03/03/2016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36" w:line="250" w:lineRule="exact"/>
        <w:ind w:left="560" w:right="0" w:hanging="560"/>
      </w:pPr>
      <w:r>
        <w:rPr>
          <w:rStyle w:val="CharStyle21"/>
        </w:rPr>
        <w:t>Www/http. Membumikan pendidikan</w:t>
      </w:r>
      <w:r>
        <w:rPr>
          <w:rStyle w:val="CharStyle22"/>
        </w:rPr>
        <w:t xml:space="preserve">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Faktor-faktor yang mempengaruhi pembentukan karakter, diakses, tanggal 15/03/2016, jam 10.30.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720" w:right="0"/>
      </w:pPr>
      <w:r>
        <w:rPr>
          <w:rStyle w:val="CharStyle23"/>
        </w:rPr>
        <w:t>Www/http. Blogspot.</w:t>
      </w:r>
      <w:r>
        <w:rPr>
          <w:rStyle w:val="CharStyle24"/>
        </w:rPr>
        <w:t xml:space="preserve"> </w:t>
      </w:r>
      <w:r>
        <w:rPr>
          <w:rStyle w:val="CharStyle12"/>
        </w:rPr>
        <w:t>Arti dari kesembilan buah-buah Roh,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diakses, tanggal 24/03/2016, jam 05.23.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140" w:left="2620" w:right="2104" w:bottom="2030" w:header="0" w:footer="3" w:gutter="0"/>
      <w:rtlGutter w:val="0"/>
      <w:cols w:space="720"/>
      <w:pgNumType w:start="56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5.2pt;margin-top:36.25pt;width:10.55pt;height:7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Heading #2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2) + Italic"/>
    <w:basedOn w:val="CharStyle11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3)_"/>
    <w:basedOn w:val="DefaultParagraphFont"/>
    <w:link w:val="Style1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Body text (4)_"/>
    <w:basedOn w:val="DefaultParagraphFont"/>
    <w:link w:val="Style15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Body text (4) + Not Italic"/>
    <w:basedOn w:val="CharStyle1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9">
    <w:name w:val="Body text (5)_"/>
    <w:basedOn w:val="DefaultParagraphFont"/>
    <w:link w:val="Style18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20">
    <w:name w:val="Body text (2)"/>
    <w:basedOn w:val="CharStyle1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1">
    <w:name w:val="Body text (2)"/>
    <w:basedOn w:val="CharStyle1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2">
    <w:name w:val="Body text (2)"/>
    <w:basedOn w:val="CharStyle1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3">
    <w:name w:val="Body text (2)"/>
    <w:basedOn w:val="CharStyle1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4">
    <w:name w:val="Body text (2)"/>
    <w:basedOn w:val="CharStyle11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8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FFFFFF"/>
      <w:outlineLvl w:val="1"/>
      <w:spacing w:before="840" w:line="518" w:lineRule="exact"/>
      <w:ind w:hanging="7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line="518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spacing w:after="180" w:line="264" w:lineRule="exact"/>
      <w:ind w:hanging="7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spacing w:before="480" w:after="300" w:line="0" w:lineRule="exact"/>
      <w:ind w:hanging="7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spacing w:before="420" w:after="300" w:line="0" w:lineRule="exact"/>
      <w:ind w:hanging="720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MERRY BASSI.pdf</dc:title>
  <dc:subject/>
  <dc:creator>Pengolahan2</dc:creator>
  <cp:keywords/>
</cp:coreProperties>
</file>