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20" w:lineRule="exact"/>
        <w:ind w:left="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1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700" w:firstLine="0"/>
      </w:pPr>
      <w:r>
        <w:rPr>
          <w:rStyle w:val="CharStyle10"/>
        </w:rPr>
        <w:t>Alkitab,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Alkitab Indonesia, 2007 </w:t>
      </w:r>
      <w:r>
        <w:rPr>
          <w:rStyle w:val="CharStyle11"/>
        </w:rPr>
        <w:t>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Dalyono, M. </w:t>
      </w:r>
      <w:r>
        <w:rPr>
          <w:rStyle w:val="CharStyle10"/>
        </w:rPr>
        <w:t>Psikilogi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Rineke Cipta,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Enklaar, I.H dan E. G. Homrighousen. </w:t>
      </w:r>
      <w:r>
        <w:rPr>
          <w:rStyle w:val="CharStyle10"/>
        </w:rPr>
        <w:t>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2011.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/>
      </w:pPr>
      <w:r>
        <w:rPr>
          <w:rStyle w:val="CharStyle14"/>
          <w:i w:val="0"/>
          <w:iCs w:val="0"/>
        </w:rPr>
        <w:t xml:space="preserve">G,P, Harianto. </w:t>
      </w:r>
      <w:r>
        <w:rPr>
          <w:lang w:val="id-ID" w:eastAsia="id-ID" w:bidi="id-ID"/>
          <w:w w:val="100"/>
          <w:color w:val="000000"/>
          <w:position w:val="0"/>
        </w:rPr>
        <w:t>Pendidikan Agama Kristen Dalam Alkitab dan Dunia Pendidikan Masa Kini.</w:t>
      </w:r>
      <w:r>
        <w:rPr>
          <w:rStyle w:val="CharStyle14"/>
          <w:i w:val="0"/>
          <w:iCs w:val="0"/>
        </w:rPr>
        <w:t xml:space="preserve"> Yogyakarta: ANDI,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Gulo, W. </w:t>
      </w:r>
      <w:r>
        <w:rPr>
          <w:rStyle w:val="CharStyle10"/>
        </w:rPr>
        <w:t>Strategi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PT. Grasindo.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Hamalik, Oemar. </w:t>
      </w:r>
      <w:r>
        <w:rPr>
          <w:rStyle w:val="CharStyle10"/>
        </w:rPr>
        <w:t>Proses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2001. Hamdani. </w:t>
      </w:r>
      <w:r>
        <w:rPr>
          <w:rStyle w:val="CharStyle10"/>
        </w:rPr>
        <w:t>Strategi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Pustakan Setia,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Haris,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Abdul dan Asep Jihad. </w:t>
      </w:r>
      <w:r>
        <w:rPr>
          <w:rStyle w:val="CharStyle10"/>
        </w:rPr>
        <w:t>Evaluasi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Multi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Pressindo,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Ibrahim. </w:t>
      </w:r>
      <w:r>
        <w:rPr>
          <w:rStyle w:val="CharStyle10"/>
        </w:rPr>
        <w:t>Pembelajaran Kooperatif.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Universitas Surabaya, 2000.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Isjoni. </w:t>
      </w:r>
      <w:r>
        <w:rPr>
          <w:rStyle w:val="CharStyle10"/>
          <w:lang w:val="en-US" w:eastAsia="en-US" w:bidi="en-US"/>
        </w:rPr>
        <w:t>Cooperative Learning.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Alfabeta,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Kristianto, Lilik, Paulus. </w:t>
      </w:r>
      <w:r>
        <w:rPr>
          <w:rStyle w:val="CharStyle10"/>
        </w:rPr>
        <w:t xml:space="preserve">Prinsip dan Praktik Pendidikan Agama Kristen.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ANDI, 2008.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/>
      </w:pPr>
      <w:r>
        <w:rPr>
          <w:rStyle w:val="CharStyle14"/>
          <w:i w:val="0"/>
          <w:iCs w:val="0"/>
        </w:rPr>
        <w:t xml:space="preserve">Mulyasa. </w:t>
      </w:r>
      <w:r>
        <w:rPr>
          <w:lang w:val="id-ID" w:eastAsia="id-ID" w:bidi="id-ID"/>
          <w:w w:val="100"/>
          <w:color w:val="000000"/>
          <w:position w:val="0"/>
        </w:rPr>
        <w:t>Implementasi Kurikulum Tingkat Satuan Pendidikan Kemandirian Guru dan Kepala Sekolah.</w:t>
      </w:r>
      <w:r>
        <w:rPr>
          <w:rStyle w:val="CharStyle14"/>
          <w:i w:val="0"/>
          <w:iCs w:val="0"/>
        </w:rPr>
        <w:t xml:space="preserve"> Jakarta: Bumi Aksara, 2009.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/>
      </w:pPr>
      <w:r>
        <w:rPr>
          <w:rStyle w:val="CharStyle14"/>
          <w:i w:val="0"/>
          <w:iCs w:val="0"/>
        </w:rPr>
        <w:t xml:space="preserve">Rusman. </w:t>
      </w:r>
      <w:r>
        <w:rPr>
          <w:lang w:val="id-ID" w:eastAsia="id-ID" w:bidi="id-ID"/>
          <w:w w:val="100"/>
          <w:color w:val="000000"/>
          <w:position w:val="0"/>
        </w:rPr>
        <w:t xml:space="preserve">Model-Model Pembelajaran Mengembangkan Profesionalisme Guru. </w:t>
      </w:r>
      <w:r>
        <w:rPr>
          <w:rStyle w:val="CharStyle14"/>
          <w:i w:val="0"/>
          <w:iCs w:val="0"/>
        </w:rPr>
        <w:t>Jakarta: Rajawali Pers, 2011.</w:t>
      </w:r>
    </w:p>
    <w:p>
      <w:pPr>
        <w:pStyle w:val="Style12"/>
        <w:tabs>
          <w:tab w:leader="hyphen" w:pos="6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4"/>
          <w:lang w:val="en-US" w:eastAsia="en-US" w:bidi="en-US"/>
          <w:i w:val="0"/>
          <w:iCs w:val="0"/>
        </w:rPr>
        <w:tab/>
        <w:t xml:space="preserve">, </w:t>
      </w:r>
      <w:r>
        <w:rPr>
          <w:lang w:val="id-ID" w:eastAsia="id-ID" w:bidi="id-ID"/>
          <w:w w:val="100"/>
          <w:color w:val="000000"/>
          <w:position w:val="0"/>
        </w:rPr>
        <w:t>Model-Model Pembelajaran, Mengembangkan Profesionalisme Guru.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Jakarta: Rajawali Pers,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359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Muslich, Masnur. 2009. </w:t>
      </w:r>
      <w:r>
        <w:rPr>
          <w:rStyle w:val="CharStyle10"/>
        </w:rPr>
        <w:t xml:space="preserve">Melaksanakan PTK itu Mudah </w:t>
      </w:r>
      <w:r>
        <w:rPr>
          <w:rStyle w:val="CharStyle10"/>
          <w:lang w:val="en-US" w:eastAsia="en-US" w:bidi="en-US"/>
        </w:rPr>
        <w:t xml:space="preserve">(Classroom Action </w:t>
      </w:r>
      <w:r>
        <w:rPr>
          <w:rStyle w:val="CharStyle10"/>
        </w:rPr>
        <w:t>Research):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Pedoman Praktis bagi Guru Profesional. Jakarta: Bumi Aksara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4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Nasution. S. 2004. </w:t>
      </w:r>
      <w:r>
        <w:rPr>
          <w:rStyle w:val="CharStyle10"/>
        </w:rPr>
        <w:t>Didaktik Asas-asas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0" w:right="0" w:firstLine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Purwanto, Ngalim. 2002. </w:t>
      </w:r>
      <w:r>
        <w:rPr>
          <w:rStyle w:val="CharStyle10"/>
        </w:rPr>
        <w:t xml:space="preserve">Administrasi dan Supervisi Pendidikan.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PT Remaja Rosdakarya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40" w:right="0"/>
      </w:pPr>
      <w:r>
        <w:rPr>
          <w:rStyle w:val="CharStyle14"/>
          <w:lang w:val="en-US" w:eastAsia="en-US" w:bidi="en-US"/>
          <w:i w:val="0"/>
          <w:iCs w:val="0"/>
        </w:rPr>
        <w:t xml:space="preserve">Sardinian. </w:t>
      </w:r>
      <w:r>
        <w:rPr>
          <w:lang w:val="id-ID" w:eastAsia="id-ID" w:bidi="id-ID"/>
          <w:w w:val="100"/>
          <w:color w:val="000000"/>
          <w:position w:val="0"/>
        </w:rPr>
        <w:t>Belajar dan Faktor-Faktor Yang Mempengaruhinya.</w:t>
      </w:r>
      <w:r>
        <w:rPr>
          <w:rStyle w:val="CharStyle14"/>
          <w:i w:val="0"/>
          <w:iCs w:val="0"/>
        </w:rPr>
        <w:t xml:space="preserve"> Jakarta: Rineke Cipta,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Sanjaya, Wina (2008) </w:t>
      </w:r>
      <w:r>
        <w:rPr>
          <w:rStyle w:val="CharStyle10"/>
        </w:rPr>
        <w:t>Kurikulum dan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 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hanging="720"/>
      </w:pPr>
      <w:r>
        <w:rPr>
          <w:rStyle w:val="CharStyle14"/>
          <w:i w:val="0"/>
          <w:iCs w:val="0"/>
        </w:rPr>
        <w:t xml:space="preserve">Sanjaya, Wina (2009) </w:t>
      </w:r>
      <w:r>
        <w:rPr>
          <w:lang w:val="id-ID" w:eastAsia="id-ID" w:bidi="id-ID"/>
          <w:w w:val="100"/>
          <w:color w:val="000000"/>
          <w:position w:val="0"/>
        </w:rPr>
        <w:t xml:space="preserve">Strategi Pembelajaran Berorientasi Standar pendidikan. </w:t>
      </w:r>
      <w:r>
        <w:rPr>
          <w:rStyle w:val="CharStyle14"/>
          <w:i w:val="0"/>
          <w:iCs w:val="0"/>
        </w:rPr>
        <w:t>Jakarta:Kencana.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Sidjabat, B.S. (2009).Mengajar Secara Profesional. Bandung: Kalam Hidup. Sidjabat, B.S. </w:t>
      </w:r>
      <w:r>
        <w:rPr>
          <w:rStyle w:val="CharStyle10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 Sumiyatiningsih, Dien. </w:t>
      </w:r>
      <w:r>
        <w:rPr>
          <w:rStyle w:val="CharStyle10"/>
        </w:rPr>
        <w:t>Mengajar dengan Kreatif dan Menarik.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Yogjakarta: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Offset,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2006.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1612" w:left="2612" w:right="2077" w:bottom="2836" w:header="0" w:footer="3" w:gutter="0"/>
      <w:rtlGutter w:val="0"/>
      <w:cols w:space="720"/>
      <w:pgNumType w:start="72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6.6pt;margin-top:36.5pt;width:9.85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2) + Bold"/>
    <w:basedOn w:val="CharStyle9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4">
    <w:name w:val="Body text (4) + Not Italic"/>
    <w:basedOn w:val="CharStyle13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80" w:line="0" w:lineRule="exact"/>
      <w:ind w:hanging="114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518" w:lineRule="exact"/>
      <w:ind w:hanging="11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spacing w:line="518" w:lineRule="exact"/>
      <w:ind w:hanging="114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LUDIA MANDA PARUPANG.pdf</dc:title>
  <dc:subject/>
  <dc:creator>HP</dc:creator>
  <cp:keywords/>
</cp:coreProperties>
</file>