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 xml:space="preserve">Kitab ulangan 6: 7 sangat menegaskan pendidikan agama bagi anak- anak yaitu: “haruslah engkau mengajarkannya berulang-ulang kepada anak-anakmu dan membicarakannya apabila engkau duduk di rumahmu, apabila engkau sedang dalam perjalanan, apabila engkau berbaring dan apabila engkau bangun.” Penekanan pendidikan agama sangat penting bagi anak-anak, agar mereka juga dapat menghayati dan merasakan kuasa Tuhan dalam hidup mereka. Pada saat itu bangsa Israel sangat dianjurkan untuk berusaha sekuat tenaga, dan memakai segala keahlian yang ada, bahkan setiap waktu, untuk selalu mengajarkan pendidikan agama mengenai kebesaran Tuhan yang telah dialami oleh bangsa Israel. Pada kitab </w:t>
      </w:r>
      <w:r>
        <w:rPr>
          <w:lang w:val="en-US" w:eastAsia="en-US" w:bidi="en-US"/>
          <w:w w:val="100"/>
          <w:spacing w:val="0"/>
          <w:color w:val="000000"/>
          <w:position w:val="0"/>
        </w:rPr>
        <w:t xml:space="preserve">Markus </w:t>
      </w:r>
      <w:r>
        <w:rPr>
          <w:lang w:val="id-ID" w:eastAsia="id-ID" w:bidi="id-ID"/>
          <w:w w:val="100"/>
          <w:spacing w:val="0"/>
          <w:color w:val="000000"/>
          <w:position w:val="0"/>
        </w:rPr>
        <w:t>10:13-14, juga memberikan pengajaran bahwa anak-anak adalah bagian dari kerajaan Allah. Maka sebagai Guru PAK, hendaknya lebih memperhatikan kebutuhan anak-anak didik. Terlebih kepada Anak Berkebutuhan Khusus, sehingga mereka dapat menerima keberadaan dirinya dan mengenal kasih Tuhan dalam setiap kehidupannya.</w:t>
      </w:r>
    </w:p>
    <w:p>
      <w:pPr>
        <w:pStyle w:val="Style8"/>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BAB V</w:t>
      </w:r>
      <w:bookmarkEnd w:id="0"/>
    </w:p>
    <w:p>
      <w:pPr>
        <w:pStyle w:val="Style8"/>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KESIMPULAN DAN SARAN</w:t>
      </w:r>
      <w:bookmarkEnd w:id="1"/>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3"/>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Dari hasil penelitian dan analisis maka dapat di simpulkan bahwa metode mengajar sangat berperan penting dalam keefektifan proses belajar. Metode mengajar harus di gunakan secara bergantian dengan memperhatikan tujuan pembelajaran yang ada. Metode mengajar sangat membantu Guru untuk melancarkan proses pembelajaran, sehingga kendala atau masalah-masalah yang di temui di ruang belajar dapat di atasi. Kepedulian terhadap rohani anak menjadi yang terpenting dengan adanya macam-macam metode mengajar dapat menjadi solusi untuk menyampaikan pembelajaran dengan baik.</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3"/>
        <w:numPr>
          <w:ilvl w:val="0"/>
          <w:numId w:val="1"/>
        </w:numPr>
        <w:tabs>
          <w:tab w:leader="none" w:pos="579"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Kepada Sekolah Luar Biasa Negeri Tana Toraja, khususnya kepada Guru PAK, agar dapat menggunakan beberapa metode secara bergantian serta mengutamakan peserta didik pada kebutuhan rohaninya.</w:t>
      </w:r>
    </w:p>
    <w:p>
      <w:pPr>
        <w:pStyle w:val="Style3"/>
        <w:numPr>
          <w:ilvl w:val="0"/>
          <w:numId w:val="1"/>
        </w:numPr>
        <w:tabs>
          <w:tab w:leader="none" w:pos="598" w:val="left"/>
        </w:tabs>
        <w:widowControl w:val="0"/>
        <w:keepNext w:val="0"/>
        <w:keepLines w:val="0"/>
        <w:shd w:val="clear" w:color="auto" w:fill="auto"/>
        <w:bidi w:val="0"/>
        <w:spacing w:before="0" w:after="0"/>
        <w:ind w:left="560" w:right="0"/>
      </w:pPr>
      <w:r>
        <w:rPr>
          <w:lang w:val="id-ID" w:eastAsia="id-ID" w:bidi="id-ID"/>
          <w:w w:val="100"/>
          <w:spacing w:val="0"/>
          <w:color w:val="000000"/>
          <w:position w:val="0"/>
        </w:rPr>
        <w:t>Kepada Sekolah Tinggi Agama Kristen Negeri Toraja, khususnya kepada jurusan PAK, supaya dapat mempersiapkan calon pendidik yang berkualitas agar calon pendidik dapat mengaplikasikan setiap ilmu pengajaran yang di terimanya.</w:t>
      </w:r>
    </w:p>
    <w:sectPr>
      <w:headerReference w:type="default" r:id="rId5"/>
      <w:footnotePr>
        <w:pos w:val="pageBottom"/>
        <w:numFmt w:val="decimal"/>
        <w:numRestart w:val="continuous"/>
      </w:footnotePr>
      <w:pgSz w:w="12240" w:h="15840"/>
      <w:pgMar w:top="2635" w:left="2946" w:right="2248" w:bottom="2001" w:header="0" w:footer="3" w:gutter="0"/>
      <w:rtlGutter w:val="0"/>
      <w:cols w:space="720"/>
      <w:pgNumType w:start="52"/>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7.75pt;margin-top:36.95pt;width:9.6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18"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GUSTIANI.pdf</dc:title>
  <dc:subject/>
  <dc:creator>HP</dc:creator>
  <cp:keywords/>
</cp:coreProperties>
</file>