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62" w:line="220" w:lineRule="exact"/>
        <w:ind w:left="31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DAFTAR PUSTAKA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Alkitab, Ensiklopedi dan Kamus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\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66" w:line="220" w:lineRule="exact"/>
        <w:ind w:left="0" w:right="0" w:firstLine="0"/>
      </w:pPr>
      <w:r>
        <w:rPr>
          <w:rStyle w:val="CharStyle12"/>
          <w:b w:val="0"/>
          <w:bCs w:val="0"/>
        </w:rPr>
        <w:t>Alkitab, Teijemahan Baru,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Jakarta: Lembaga Alkitab Indonesia, 2000.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Shadily, Hasan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1980 </w:t>
      </w:r>
      <w:r>
        <w:rPr>
          <w:rStyle w:val="CharStyle12"/>
          <w:b w:val="0"/>
          <w:bCs w:val="0"/>
        </w:rPr>
        <w:t>Ensiklopedi Indonesia 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cet.1. Ikhtiar Barn, Van Hoeve,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9" w:line="210" w:lineRule="exact"/>
        <w:ind w:left="15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Jakarta,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Tammu, J. dan dan H. Van Der Veen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515" w:line="264" w:lineRule="exact"/>
        <w:ind w:left="1560" w:right="1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1972 </w:t>
      </w:r>
      <w:r>
        <w:rPr>
          <w:rStyle w:val="CharStyle12"/>
          <w:b w:val="0"/>
          <w:bCs w:val="0"/>
        </w:rPr>
        <w:t>Kamus Toraja-lndonesia,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Penerbit Y.P.K.T. Yayasan Pendidikan Kristen Toraja, Rantepao.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51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Buku-buku Karangan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Abineno, JL, Ch.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66" w:line="220" w:lineRule="exact"/>
        <w:ind w:left="1560" w:right="0" w:firstLine="0"/>
      </w:pPr>
      <w:r>
        <w:rPr>
          <w:rStyle w:val="CharStyle12"/>
          <w:b w:val="0"/>
          <w:bCs w:val="0"/>
        </w:rPr>
        <w:t>Kesaksian Kejadian 1-11,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Clarke, Andrew dan Winter, Bruce</w:t>
      </w:r>
    </w:p>
    <w:p>
      <w:pPr>
        <w:pStyle w:val="Style10"/>
        <w:numPr>
          <w:ilvl w:val="0"/>
          <w:numId w:val="1"/>
        </w:numPr>
        <w:tabs>
          <w:tab w:leader="none" w:pos="15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56" w:line="220" w:lineRule="exact"/>
        <w:ind w:left="620" w:right="0" w:firstLine="0"/>
      </w:pPr>
      <w:r>
        <w:rPr>
          <w:rStyle w:val="CharStyle12"/>
          <w:b w:val="0"/>
          <w:bCs w:val="0"/>
        </w:rPr>
        <w:t>Satu Allah satu Tuhan,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Hadiwtjono, Harun</w:t>
      </w:r>
    </w:p>
    <w:p>
      <w:pPr>
        <w:pStyle w:val="Style10"/>
        <w:numPr>
          <w:ilvl w:val="0"/>
          <w:numId w:val="1"/>
        </w:numPr>
        <w:tabs>
          <w:tab w:leader="none" w:pos="15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6" w:line="220" w:lineRule="exact"/>
        <w:ind w:left="620" w:right="0" w:firstLine="0"/>
      </w:pPr>
      <w:r>
        <w:rPr>
          <w:rStyle w:val="CharStyle12"/>
          <w:b w:val="0"/>
          <w:bCs w:val="0"/>
        </w:rPr>
        <w:t>Iman Kneten,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(BPK Gunung Mulia).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Hadiwtjono, Harun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61" w:line="22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1995 </w:t>
      </w:r>
      <w:r>
        <w:rPr>
          <w:rStyle w:val="CharStyle12"/>
          <w:b w:val="0"/>
          <w:bCs w:val="0"/>
        </w:rPr>
        <w:t>Ireligi Suku Murba di Indonesia</w:t>
      </w:r>
      <w:r>
        <w:rPr>
          <w:lang w:val="en-US" w:eastAsia="en-US" w:bidi="en-US"/>
          <w:w w:val="100"/>
          <w:spacing w:val="0"/>
          <w:color w:val="000000"/>
          <w:position w:val="0"/>
        </w:rPr>
        <w:t>, Jakarta (BPK Gunung Mulia).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 if Iyer, Norman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31" w:line="274" w:lineRule="exact"/>
        <w:ind w:left="1560" w:right="17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1998 </w:t>
      </w:r>
      <w:r>
        <w:rPr>
          <w:rStyle w:val="CharStyle12"/>
          <w:b w:val="0"/>
          <w:bCs w:val="0"/>
        </w:rPr>
        <w:t>Tafsiran Alkitab Masa Kini.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Jilid 3, surat Korintus. Terjemahan Harun Hadiwijono, Jakarta, OMF.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Kobong, Th.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56" w:line="220" w:lineRule="exact"/>
        <w:ind w:left="620" w:right="0" w:firstLine="0"/>
      </w:pPr>
      <w:r>
        <w:rPr>
          <w:rStyle w:val="CharStyle15"/>
          <w:i w:val="0"/>
          <w:iCs w:val="0"/>
        </w:rPr>
        <w:t xml:space="preserve">1983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Manusia Toraja, Dari Mana-Bagaimana-Kemana</w:t>
      </w:r>
      <w:r>
        <w:rPr>
          <w:rStyle w:val="CharStyle15"/>
          <w:i w:val="0"/>
          <w:iCs w:val="0"/>
        </w:rPr>
        <w:t xml:space="preserve"> S.l.T. No. 2.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Koentjaraningrat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1" w:line="283" w:lineRule="exact"/>
        <w:ind w:left="1560" w:right="0"/>
      </w:pPr>
      <w:r>
        <w:rPr>
          <w:rStyle w:val="CharStyle15"/>
          <w:i w:val="0"/>
          <w:iCs w:val="0"/>
        </w:rPr>
        <w:t xml:space="preserve">1974 </w:t>
      </w:r>
      <w:r>
        <w:rPr>
          <w:lang w:val="en-US" w:eastAsia="en-US" w:bidi="en-US"/>
          <w:w w:val="100"/>
          <w:spacing w:val="0"/>
          <w:color w:val="000000"/>
          <w:position w:val="0"/>
        </w:rPr>
        <w:t>Kebudayaan Mentalitet dan Pembangunan,</w:t>
      </w:r>
      <w:r>
        <w:rPr>
          <w:rStyle w:val="CharStyle15"/>
          <w:i w:val="0"/>
          <w:iCs w:val="0"/>
        </w:rPr>
        <w:t xml:space="preserve"> Jakarta (P.Ts.—___ Gramedia).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62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660" w:left="1339" w:right="1176" w:bottom="1660" w:header="0" w:footer="3" w:gutter="0"/>
          <w:rtlGutter w:val="0"/>
          <w:cols w:space="720"/>
          <w:pgNumType w:start="52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1977 </w:t>
      </w:r>
      <w:r>
        <w:rPr>
          <w:rStyle w:val="CharStyle12"/>
          <w:b w:val="0"/>
          <w:bCs w:val="0"/>
        </w:rPr>
        <w:t>Metode Penelitian Masyarakat,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(Penerbit: Gramedia)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5" w:line="21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Milne, Bruce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3" w:line="220" w:lineRule="exact"/>
        <w:ind w:left="1720" w:right="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2002 </w:t>
      </w:r>
      <w:r>
        <w:rPr>
          <w:rStyle w:val="CharStyle12"/>
          <w:b w:val="0"/>
          <w:bCs w:val="0"/>
        </w:rPr>
        <w:t>Mengenal Kebenaran,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Jakarta (BPK Gunung Muiia).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64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Paranoan, M.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83" w:line="264" w:lineRule="exact"/>
        <w:ind w:left="1720" w:right="16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Rambu Solo'.Upacara Kematian Orang Toraja.</w:t>
      </w:r>
      <w:r>
        <w:rPr>
          <w:rStyle w:val="CharStyle15"/>
          <w:i w:val="0"/>
          <w:iCs w:val="0"/>
        </w:rPr>
        <w:t xml:space="preserve"> Analisis Psiko- Sosio-Kultural.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29" w:line="21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Pengakuan Gereja Toraja (Rantepao: Pusbang Gereja Toraja, 1981.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PUS BANG-BPS Gereja Toraja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40" w:line="259" w:lineRule="exact"/>
        <w:ind w:left="1720" w:right="1620" w:firstLine="0"/>
      </w:pPr>
      <w:r>
        <w:pict>
          <v:shape id="_x0000_s1027" type="#_x0000_t202" style="position:absolute;margin-left:480.95pt;margin-top:2.8pt;width:18.pt;height:12.1pt;z-index:-125829376;mso-wrap-distance-left:75.35pt;mso-wrap-distance-top:129.65pt;mso-wrap-distance-right:5.pt;mso-wrap-distance-bottom:4.7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7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ing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Aluk, Adat dan Kebudayaan Toraja Dalam Perjumpaannya Dengan Injit, Tana Toraja.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Syani, Abdul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44" w:line="259" w:lineRule="exact"/>
        <w:ind w:left="1720" w:right="1620" w:hanging="920"/>
      </w:pPr>
      <w:r>
        <w:rPr>
          <w:rStyle w:val="CharStyle15"/>
          <w:i w:val="0"/>
          <w:iCs w:val="0"/>
        </w:rPr>
        <w:t xml:space="preserve">1987 </w:t>
      </w:r>
      <w:r>
        <w:rPr>
          <w:lang w:val="en-US" w:eastAsia="en-US" w:bidi="en-US"/>
          <w:w w:val="100"/>
          <w:spacing w:val="0"/>
          <w:color w:val="000000"/>
          <w:position w:val="0"/>
        </w:rPr>
        <w:t>Sosiologi Keluarga dan Masyarakat Sosial.</w:t>
      </w:r>
      <w:r>
        <w:rPr>
          <w:rStyle w:val="CharStyle15"/>
          <w:i w:val="0"/>
          <w:iCs w:val="0"/>
        </w:rPr>
        <w:t xml:space="preserve"> Faktor Agung, Jakarta.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Tambing, W, L.</w:t>
      </w:r>
    </w:p>
    <w:p>
      <w:pPr>
        <w:pStyle w:val="Style13"/>
        <w:numPr>
          <w:ilvl w:val="0"/>
          <w:numId w:val="3"/>
        </w:numPr>
        <w:tabs>
          <w:tab w:leader="none" w:pos="1707" w:val="left"/>
        </w:tabs>
        <w:widowControl w:val="0"/>
        <w:keepNext w:val="0"/>
        <w:keepLines w:val="0"/>
        <w:shd w:val="clear" w:color="auto" w:fill="auto"/>
        <w:bidi w:val="0"/>
        <w:spacing w:before="0" w:after="240" w:line="254" w:lineRule="exact"/>
        <w:ind w:left="1720" w:right="162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Struktur Kepemimpinan Tradisional Toraja (ceramah) dalam buku notulen penataran para pendeta Gereja Toraja, </w:t>
      </w:r>
      <w:r>
        <w:rPr>
          <w:rStyle w:val="CharStyle15"/>
          <w:i w:val="0"/>
          <w:iCs w:val="0"/>
        </w:rPr>
        <w:t>Gelombang II, LPK-Gereja Toraja.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Tangdilintin, L, T.</w:t>
      </w:r>
    </w:p>
    <w:p>
      <w:pPr>
        <w:pStyle w:val="Style10"/>
        <w:numPr>
          <w:ilvl w:val="0"/>
          <w:numId w:val="3"/>
        </w:numPr>
        <w:tabs>
          <w:tab w:leader="none" w:pos="17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6" w:line="254" w:lineRule="exact"/>
        <w:ind w:left="1720" w:right="1620" w:hanging="920"/>
      </w:pPr>
      <w:r>
        <w:rPr>
          <w:rStyle w:val="CharStyle12"/>
          <w:b w:val="0"/>
          <w:bCs w:val="0"/>
        </w:rPr>
        <w:t>Toraja dan Kebudayaan.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Yayasan Lepongan Bulan, Tana Toraja.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Tiemersma, L.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70" w:line="220" w:lineRule="exact"/>
        <w:ind w:left="1720" w:right="0" w:hanging="920"/>
      </w:pPr>
      <w:r>
        <w:rPr>
          <w:rStyle w:val="CharStyle15"/>
          <w:i w:val="0"/>
          <w:iCs w:val="0"/>
        </w:rPr>
        <w:t xml:space="preserve">1935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Tafsir Masmoer.</w:t>
      </w:r>
      <w:r>
        <w:rPr>
          <w:rStyle w:val="CharStyle15"/>
          <w:i w:val="0"/>
          <w:iCs w:val="0"/>
        </w:rPr>
        <w:t xml:space="preserve"> Bandung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Ursinus, Zakharias dan Oievianus, Casper.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91" w:line="274" w:lineRule="exact"/>
        <w:ind w:left="1720" w:right="162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1987 </w:t>
      </w:r>
      <w:r>
        <w:rPr>
          <w:rStyle w:val="CharStyle12"/>
          <w:b w:val="0"/>
          <w:bCs w:val="0"/>
        </w:rPr>
        <w:t>Pengajaran Agama Kristen.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Katekismus Heidelberg, Jakarta (BPK Gunung Muiia).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2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Verkuyl, J.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both"/>
        <w:spacing w:before="0" w:after="283" w:line="274" w:lineRule="exact"/>
        <w:ind w:left="1720" w:right="1620" w:hanging="92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1966 </w:t>
      </w:r>
      <w:r>
        <w:rPr>
          <w:rStyle w:val="CharStyle12"/>
          <w:b w:val="0"/>
          <w:bCs w:val="0"/>
        </w:rPr>
        <w:t>Etfka Kristen dan Kebudayaan,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II/4, Jakarta (BPK Gunung Muiia).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pict>
          <v:shape id="_x0000_s1028" type="#_x0000_t202" style="position:absolute;margin-left:36.95pt;margin-top:0;width:27.6pt;height:13.4pt;z-index:-125829375;mso-wrap-distance-left:5.pt;mso-wrap-distance-right:18.5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18"/>
                      <w:b/>
                      <w:bCs/>
                    </w:rPr>
                    <w:t>1992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Etika Kristen Kapita Selekta,</w:t>
      </w:r>
      <w:r>
        <w:rPr>
          <w:rStyle w:val="CharStyle15"/>
          <w:i w:val="0"/>
          <w:iCs w:val="0"/>
        </w:rPr>
        <w:t xml:space="preserve"> Jakarta (BPK Gunung Muiia).</w:t>
      </w:r>
    </w:p>
    <w:sectPr>
      <w:pgSz w:w="12240" w:h="15840"/>
      <w:pgMar w:top="2193" w:left="1339" w:right="1176" w:bottom="2193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6.5pt;margin-top:54.7pt;width:11.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7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999"/>
      <w:numFmt w:val="decimal"/>
      <w:lvlText w:val="%1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980"/>
      <w:numFmt w:val="decimal"/>
      <w:lvlText w:val="%1"/>
      <w:rPr>
        <w:lang w:val="en-US" w:eastAsia="en-US" w:bidi="en-US"/>
        <w:b/>
        <w:bCs/>
        <w:i w:val="0"/>
        <w:iCs w:val="0"/>
        <w:u w:val="none"/>
        <w:strike w:val="0"/>
        <w:smallCaps w:val="0"/>
        <w:sz w:val="21"/>
        <w:szCs w:val="21"/>
        <w:rFonts w:ascii="Arial" w:eastAsia="Arial" w:hAnsi="Arial" w:cs="Arial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7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9">
    <w:name w:val="Body text (4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9"/>
      <w:szCs w:val="9"/>
      <w:rFonts w:ascii="Trebuchet MS" w:eastAsia="Trebuchet MS" w:hAnsi="Trebuchet MS" w:cs="Trebuchet MS"/>
    </w:rPr>
  </w:style>
  <w:style w:type="character" w:customStyle="1" w:styleId="CharStyle11">
    <w:name w:val="Body text (2)_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character" w:customStyle="1" w:styleId="CharStyle12">
    <w:name w:val="Body text (2) + 11 pt,Not Bold,Italic"/>
    <w:basedOn w:val="CharStyle11"/>
    <w:rPr>
      <w:lang w:val="en-US" w:eastAsia="en-US" w:bidi="en-US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4">
    <w:name w:val="Body text (5)_"/>
    <w:basedOn w:val="DefaultParagraphFont"/>
    <w:link w:val="Style13"/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5">
    <w:name w:val="Body text (5) + 10.5 pt,Bold,Not Italic"/>
    <w:basedOn w:val="CharStyle14"/>
    <w:rPr>
      <w:lang w:val="en-US" w:eastAsia="en-US" w:bidi="en-US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17">
    <w:name w:val="Body text (6) Exact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  <w:spacing w:val="-10"/>
    </w:rPr>
  </w:style>
  <w:style w:type="character" w:customStyle="1" w:styleId="CharStyle18">
    <w:name w:val="Body text (2) Exact"/>
    <w:basedOn w:val="DefaultParagraphFont"/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7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8">
    <w:name w:val="Body text (4)"/>
    <w:basedOn w:val="Normal"/>
    <w:link w:val="CharStyle9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9"/>
      <w:szCs w:val="9"/>
      <w:rFonts w:ascii="Trebuchet MS" w:eastAsia="Trebuchet MS" w:hAnsi="Trebuchet MS" w:cs="Trebuchet MS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after="300" w:line="0" w:lineRule="exact"/>
      <w:ind w:hanging="940"/>
    </w:pPr>
    <w:rPr>
      <w:b/>
      <w:bCs/>
      <w:i w:val="0"/>
      <w:iCs w:val="0"/>
      <w:u w:val="none"/>
      <w:strike w:val="0"/>
      <w:smallCaps w:val="0"/>
      <w:sz w:val="21"/>
      <w:szCs w:val="21"/>
      <w:rFonts w:ascii="Arial" w:eastAsia="Arial" w:hAnsi="Arial" w:cs="Arial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jc w:val="both"/>
      <w:spacing w:after="300" w:line="0" w:lineRule="exact"/>
      <w:ind w:hanging="940"/>
    </w:pPr>
    <w:rPr>
      <w:b w:val="0"/>
      <w:bCs w:val="0"/>
      <w:i/>
      <w:iCs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6">
    <w:name w:val="Body text (6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rebuchet MS" w:eastAsia="Trebuchet MS" w:hAnsi="Trebuchet MS" w:cs="Trebuchet MS"/>
      <w:spacing w:val="-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