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03" w:line="220" w:lineRule="exact"/>
        <w:ind w:left="0" w:right="22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21" w:line="22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Ahmadi, Abu. </w:t>
      </w:r>
      <w:r>
        <w:rPr>
          <w:rStyle w:val="CharStyle7"/>
        </w:rPr>
        <w:t>Definisi Peran Guru.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Jakarta:Bumi Aksara, 2001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24"/>
        <w:ind w:left="500" w:right="0"/>
      </w:pPr>
      <w:r>
        <w:rPr>
          <w:rStyle w:val="CharStyle10"/>
          <w:i w:val="0"/>
          <w:iCs w:val="0"/>
        </w:rPr>
        <w:t xml:space="preserve">Groome, Thomas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Christian Religious Education - Pendidikan Agama Kristen: Berbagi Cerita Dan Visi Kita.</w:t>
      </w:r>
      <w:r>
        <w:rPr>
          <w:rStyle w:val="CharStyle10"/>
          <w:i w:val="0"/>
          <w:iCs w:val="0"/>
        </w:rPr>
        <w:t xml:space="preserve"> Jakarta: BPK Gunung Mulia,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8" w:line="29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D.Singgih, Yulia Singgih D Gunarsa. </w:t>
      </w:r>
      <w:r>
        <w:rPr>
          <w:rStyle w:val="CharStyle7"/>
        </w:rPr>
        <w:t xml:space="preserve">Psikologi Untuk Membimbing.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BPK Gunung Mulia,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29" w:line="22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Hadiwijono, Harun. </w:t>
      </w:r>
      <w:r>
        <w:rPr>
          <w:rStyle w:val="CharStyle7"/>
        </w:rPr>
        <w:t>Iman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16" w:line="288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Homerighausen, E.G dan I.H.Enklar. </w:t>
      </w:r>
      <w:r>
        <w:rPr>
          <w:rStyle w:val="CharStyle7"/>
        </w:rPr>
        <w:t>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16" w:line="293" w:lineRule="exact"/>
        <w:ind w:left="500" w:right="0"/>
      </w:pPr>
      <w:r>
        <w:rPr>
          <w:rStyle w:val="CharStyle10"/>
          <w:i w:val="0"/>
          <w:iCs w:val="0"/>
        </w:rPr>
        <w:t xml:space="preserve">Lidya Yulianti.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Profesionalisme, Standar Kopetensi Dan Pengembangan Profesi Guru PAK.</w:t>
      </w:r>
      <w:r>
        <w:rPr>
          <w:rStyle w:val="CharStyle10"/>
          <w:i w:val="0"/>
          <w:iCs w:val="0"/>
        </w:rPr>
        <w:t xml:space="preserve"> Bandung: Bina Media Informasi,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24" w:line="298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Lumintang, Stevri Indra dan Danik Astuti Lumintang. </w:t>
      </w:r>
      <w:r>
        <w:rPr>
          <w:rStyle w:val="CharStyle7"/>
        </w:rPr>
        <w:t>Teologi Penelitian Dan Penelitian Teologi.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Geneva Insani Indonesia,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78" w:line="293" w:lineRule="exact"/>
        <w:ind w:left="500" w:right="340"/>
      </w:pPr>
      <w:r>
        <w:rPr>
          <w:rStyle w:val="CharStyle10"/>
          <w:i w:val="0"/>
          <w:iCs w:val="0"/>
        </w:rPr>
        <w:t xml:space="preserve">Maemunawati, Siti dan Muhammad Alif.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Peran Guru, Orang Tua, Metode dan Media Pembelajaran: Strategi KBM di Masa Pandemi Covid 19.</w:t>
      </w:r>
      <w:r>
        <w:rPr>
          <w:rStyle w:val="CharStyle10"/>
          <w:i w:val="0"/>
          <w:iCs w:val="0"/>
        </w:rPr>
        <w:t xml:space="preserve"> Banten : 3M Media Karya Serang,2020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3" w:line="22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Mahfud, Choirul. </w:t>
      </w:r>
      <w:r>
        <w:rPr>
          <w:rStyle w:val="CharStyle7"/>
        </w:rPr>
        <w:t>Pendidikan Multikultural.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Jokjakarta: Pusaka Belajar,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25" w:line="22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Mamik. </w:t>
      </w:r>
      <w:r>
        <w:rPr>
          <w:rStyle w:val="CharStyle7"/>
        </w:rPr>
        <w:t>Metodologi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Sidoarjo: Zifatama Publisher,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20" w:line="29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Moh. Uzer Usman. </w:t>
      </w:r>
      <w:r>
        <w:rPr>
          <w:rStyle w:val="CharStyle7"/>
        </w:rPr>
        <w:t>Menjadi Guru Profesional,.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Rosdakarya, 2005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8" w:line="29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Nainggolan, Jhon. M. </w:t>
      </w:r>
      <w:r>
        <w:rPr>
          <w:rStyle w:val="CharStyle7"/>
        </w:rPr>
        <w:t>Menjadi Guru Agama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Bandung: Jurnal Info Media, 2013.</w:t>
      </w:r>
    </w:p>
    <w:p>
      <w:pPr>
        <w:pStyle w:val="Style5"/>
        <w:tabs>
          <w:tab w:leader="hyphen" w:pos="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7"/>
        </w:rPr>
        <w:t>Strategi 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Generasi Info Media,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83" w:line="22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Safitri, Dewi. </w:t>
      </w:r>
      <w:r>
        <w:rPr>
          <w:rStyle w:val="CharStyle7"/>
        </w:rPr>
        <w:t>Menjadi Guru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Riau: Indragir idot com,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21" w:line="22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Sijabat, B.S. </w:t>
      </w:r>
      <w:r>
        <w:rPr>
          <w:rStyle w:val="CharStyle7"/>
        </w:rPr>
        <w:t>Mengajar Secara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Kalem Hidup,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82"/>
        <w:ind w:left="500" w:right="500"/>
      </w:pPr>
      <w:r>
        <w:rPr>
          <w:rStyle w:val="CharStyle10"/>
          <w:i w:val="0"/>
          <w:iCs w:val="0"/>
        </w:rPr>
        <w:t xml:space="preserve">Maemunawati, Siti dan Muhammad Alif.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Peran Guru, Orang Tua, Metode dan Media Pembelajaran: Strategi KBM di Masa Pandemi Covid 19.</w:t>
      </w:r>
      <w:r>
        <w:rPr>
          <w:rStyle w:val="CharStyle10"/>
          <w:i w:val="0"/>
          <w:iCs w:val="0"/>
        </w:rPr>
        <w:t xml:space="preserve"> (Banten : 3M Media Karya Serang,2020),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21" w:line="22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Sinoma, Jansen. </w:t>
      </w:r>
      <w:r>
        <w:rPr>
          <w:rStyle w:val="CharStyle7"/>
        </w:rPr>
        <w:t>8 Etos Keguruan.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Jakarta:Institus Darma Mahardika, 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500" w:right="0"/>
      </w:pPr>
      <w:r>
        <w:rPr>
          <w:rStyle w:val="CharStyle10"/>
          <w:i w:val="0"/>
          <w:iCs w:val="0"/>
        </w:rPr>
        <w:t xml:space="preserve">STAKN, Tim Penulis.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PAK Pendidikan Agama Kristen Konteks Indonesia Refleksi Karakteristik Pendidikan Kontekstual</w:t>
      </w:r>
      <w:r>
        <w:rPr>
          <w:rStyle w:val="CharStyle10"/>
          <w:i w:val="0"/>
          <w:iCs w:val="0"/>
        </w:rPr>
        <w:t>. Bandung: Kalam Hidup, 2013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Umrati dan Hengki Wijaya. </w:t>
      </w:r>
      <w:r>
        <w:rPr>
          <w:rStyle w:val="CharStyle7"/>
        </w:rPr>
        <w:t>Analisis Data Kualitatif: Teori Konsep Dan Penelitian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Makassar: Sekolah Tinggi Theologia Jaffray,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500" w:right="0"/>
      </w:pPr>
      <w:r>
        <w:rPr>
          <w:rStyle w:val="CharStyle10"/>
          <w:i w:val="0"/>
          <w:iCs w:val="0"/>
        </w:rPr>
        <w:t xml:space="preserve">Yaqin, M.Ainul.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Pendidikan Multikultural: Cross - Cultural Understanding Untuk Demokrasi Dan Keadilan.</w:t>
      </w:r>
      <w:r>
        <w:rPr>
          <w:rStyle w:val="CharStyle10"/>
          <w:i w:val="0"/>
          <w:iCs w:val="0"/>
        </w:rPr>
        <w:t xml:space="preserve"> Jokjakarta: LKis,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98" w:line="29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Wommack, Andrew. </w:t>
      </w:r>
      <w:r>
        <w:rPr>
          <w:rStyle w:val="CharStyle7"/>
        </w:rPr>
        <w:t>Wawasan tentang Iman?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Terjemahan Marlina Nadeak Jakarta:Light Publishing, 2016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305" w:line="220" w:lineRule="exact"/>
        <w:ind w:left="50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JURNAL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36" w:line="29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Taliwunaa, Mario Chief dan Veydy Yanto Mangantibe, "Toleransi Beragama Sebagai Pendekatan Misi Krsten Di Indonesia.," </w:t>
      </w:r>
      <w:r>
        <w:rPr>
          <w:rStyle w:val="CharStyle7"/>
        </w:rPr>
        <w:t>Ilimiah Religiosity Entity Humanity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 (2021): 106.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0"/>
      </w:pPr>
      <w:r>
        <w:rPr>
          <w:rStyle w:val="CharStyle10"/>
          <w:i w:val="0"/>
          <w:iCs w:val="0"/>
        </w:rPr>
        <w:t xml:space="preserve">Sitti Mania,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"Implementasi Pendidikan Multikultural dalam Pembelajaran,"Lentera Pendidikan, Vol 13 no. 1 (2020),</w:t>
      </w:r>
    </w:p>
    <w:sectPr>
      <w:footnotePr>
        <w:pos w:val="pageBottom"/>
        <w:numFmt w:val="decimal"/>
        <w:numRestart w:val="continuous"/>
      </w:footnotePr>
      <w:pgSz w:w="11900" w:h="16840"/>
      <w:pgMar w:top="2304" w:left="2183" w:right="1725" w:bottom="17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0">
    <w:name w:val="Body text (3) + Not Italic"/>
    <w:basedOn w:val="CharStyle9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60" w:line="0" w:lineRule="exact"/>
      <w:ind w:hanging="500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60" w:after="540" w:line="0" w:lineRule="exact"/>
      <w:ind w:hanging="5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540" w:after="420" w:line="298" w:lineRule="exact"/>
      <w:ind w:hanging="50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Acer</dc:creator>
  <cp:keywords/>
</cp:coreProperties>
</file>