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78" w:line="22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7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Cetakan Tahun 2013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Badan Pekerja Sinode Gereja Toraja, </w:t>
      </w:r>
      <w:r>
        <w:rPr>
          <w:rStyle w:val="CharStyle10"/>
        </w:rPr>
        <w:t>Tata Gereja dan Peraturan-peraturan Khusus Gereja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PT SULO, 2014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Tuna’, Yulius. </w:t>
      </w:r>
      <w:r>
        <w:rPr>
          <w:rStyle w:val="CharStyle10"/>
        </w:rPr>
        <w:t>Pemuda dan Gereja,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Skripsi, STAKN Toraja, 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7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Darmaputera, Eka. </w:t>
      </w:r>
      <w:r>
        <w:rPr>
          <w:rStyle w:val="CharStyle10"/>
        </w:rPr>
        <w:t>Hidup yang Bermakna.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Pusat Bahasa, </w:t>
      </w: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Raines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Richardson, </w:t>
      </w:r>
      <w:r>
        <w:rPr>
          <w:rStyle w:val="CharStyle10"/>
        </w:rPr>
        <w:t>Asas-asas Alkitab Bagi Kaum Muda.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7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Nainggolan, J.M. </w:t>
      </w:r>
      <w:r>
        <w:rPr>
          <w:rStyle w:val="CharStyle10"/>
        </w:rPr>
        <w:t>Strategi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Generasi Info Media,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 w:line="25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Pieter,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Herri Zan dan Lubis, Namora Lumongga. </w:t>
      </w:r>
      <w:r>
        <w:rPr>
          <w:rStyle w:val="CharStyle10"/>
        </w:rPr>
        <w:t>Pengantar Psikologi dalam Keperawatan.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 Prenada Media Group, 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254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Poesponegoro, Marwati Djoened. dan Notosusanto, Nugroho. </w:t>
      </w:r>
      <w:r>
        <w:rPr>
          <w:rStyle w:val="CharStyle10"/>
        </w:rPr>
        <w:t>Sejarah Nasional Indonesia V.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25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Matulla, Abdurrazaq. </w:t>
      </w:r>
      <w:r>
        <w:rPr>
          <w:rStyle w:val="CharStyle10"/>
        </w:rPr>
        <w:t>Biografi Perjuangan.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Ujungpandang: Yayasan Pembangunan Indonesia, 1997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5" w:line="264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Marham, Idrus. </w:t>
      </w:r>
      <w:r>
        <w:rPr>
          <w:rStyle w:val="CharStyle10"/>
        </w:rPr>
        <w:t>Pemuda dan Dinamika Kebangsaan.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Dewan Pengurus Pusat Komite Nasional Pemuda Indonesia, 2005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7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Yunita, Eva. </w:t>
      </w:r>
      <w:r>
        <w:rPr>
          <w:rStyle w:val="CharStyle10"/>
        </w:rPr>
        <w:t>Pemimpin Muda Peka Zaman.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Offset,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Burns, Jim. </w:t>
      </w:r>
      <w:r>
        <w:rPr>
          <w:rStyle w:val="CharStyle10"/>
        </w:rPr>
        <w:t>Mantap Berperan sebagai Orang Tua.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LGloria Usaha Mulia, 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7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Venter, Alexander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 </w:t>
      </w:r>
      <w:r>
        <w:rPr>
          <w:rStyle w:val="CharStyle10"/>
        </w:rPr>
        <w:t>Gereja yang Bertindak.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Vineyard Publishing,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Hendricks, Howard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G. </w:t>
      </w:r>
      <w:r>
        <w:rPr>
          <w:rStyle w:val="CharStyle10"/>
        </w:rPr>
        <w:t>Mengajar untuk Mengubah Hidup.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Yayasan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Gloria,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Staf Perkantas, </w:t>
      </w:r>
      <w:r>
        <w:rPr>
          <w:rStyle w:val="CharStyle10"/>
        </w:rPr>
        <w:t>Memulai Hidup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PT. Suluh Cendikia, 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Darmaputera, Eka. </w:t>
      </w:r>
      <w:r>
        <w:rPr>
          <w:rStyle w:val="CharStyle10"/>
        </w:rPr>
        <w:t>Iman dan Tantangan Zaman.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5" w:line="264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sejarah Jemaat Buntu Pasele Rantepao, </w:t>
      </w:r>
      <w:r>
        <w:rPr>
          <w:rStyle w:val="CharStyle10"/>
        </w:rPr>
        <w:t xml:space="preserve">BUKIT BERMAZMUR.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Rantepao: PT. SULO, 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7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Basuki, Sulistyo. </w:t>
      </w:r>
      <w:r>
        <w:rPr>
          <w:rStyle w:val="CharStyle10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Wedatama Widya Sastra, 2006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1"/>
        <w:ind w:left="700" w:right="0"/>
      </w:pPr>
      <w:r>
        <w:rPr>
          <w:rStyle w:val="CharStyle13"/>
          <w:i w:val="0"/>
          <w:iCs w:val="0"/>
        </w:rPr>
        <w:t xml:space="preserve">Riduwan,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Skala Pengukur Variabel-Variabel Penelitian.</w:t>
      </w:r>
      <w:r>
        <w:rPr>
          <w:rStyle w:val="CharStyle13"/>
          <w:i w:val="0"/>
          <w:iCs w:val="0"/>
        </w:rPr>
        <w:t xml:space="preserve"> Bandung: ALFABETA, 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7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Mardalis, </w:t>
      </w:r>
      <w:r>
        <w:rPr>
          <w:rStyle w:val="CharStyle10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700" w:right="0"/>
      </w:pPr>
      <w:r>
        <w:rPr>
          <w:rStyle w:val="CharStyle13"/>
          <w:i w:val="0"/>
          <w:iCs w:val="0"/>
        </w:rPr>
        <w:t xml:space="preserve">Sugiyono,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Kualitatif Kuantitatif dan R&amp;D.</w:t>
      </w:r>
      <w:r>
        <w:rPr>
          <w:rStyle w:val="CharStyle13"/>
          <w:i w:val="0"/>
          <w:iCs w:val="0"/>
        </w:rPr>
        <w:t xml:space="preserve"> Bandung: Alfabeta,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Mulyana, Deddy. </w:t>
      </w:r>
      <w:r>
        <w:rPr>
          <w:rStyle w:val="CharStyle10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2013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2148" w:left="2614" w:right="2134" w:bottom="225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05pt;margin-top:736.2pt;width:9.85pt;height:6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46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Consolas" w:eastAsia="Consolas" w:hAnsi="Consolas" w:cs="Consolas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8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onsolas" w:eastAsia="Consolas" w:hAnsi="Consolas" w:cs="Consolas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840" w:after="300" w:line="0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300" w:after="180" w:line="259" w:lineRule="exact"/>
      <w:ind w:hanging="7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DALMAN TANAN.pdf</dc:title>
  <dc:subject/>
  <dc:creator>HP</dc:creator>
  <cp:keywords/>
</cp:coreProperties>
</file>