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6" w:line="220" w:lineRule="exact"/>
        <w:ind w:left="0" w:right="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0"/>
      </w:pPr>
      <w:r>
        <w:rPr>
          <w:rStyle w:val="CharStyle10"/>
        </w:rPr>
        <w:t>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Lembaga Alkitab Indonesia,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42"/>
        <w:ind w:left="360" w:right="0" w:firstLine="0"/>
      </w:pPr>
      <w:r>
        <w:rPr>
          <w:rStyle w:val="CharStyle10"/>
        </w:rPr>
        <w:t>Alkitab Elektronik.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Lembaga Alkitab Indonesia, 1999.</w:t>
      </w:r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9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Karnus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69" w:lineRule="exact"/>
        <w:ind w:left="108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Departemen Pendidikan dan Kebudayaan. </w:t>
      </w:r>
      <w:r>
        <w:rPr>
          <w:rStyle w:val="CharStyle10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1999.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39" w:line="269" w:lineRule="exact"/>
        <w:ind w:left="108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Pusat Bahasa Departemen Pendidikan Nasional. </w:t>
      </w:r>
      <w:r>
        <w:rPr>
          <w:rStyle w:val="CharStyle10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2010.</w:t>
      </w:r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86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Buku-buku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268" w:line="210" w:lineRule="exact"/>
        <w:ind w:left="0" w:right="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Backus, William &amp; Candace. </w:t>
      </w:r>
      <w:r>
        <w:rPr>
          <w:rStyle w:val="CharStyle10"/>
        </w:rPr>
        <w:t>Menjadi Orang Tuayang Berwibawa.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YPII,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4" w:line="21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Basrowi dan Suwandi. </w:t>
      </w:r>
      <w:r>
        <w:rPr>
          <w:rStyle w:val="CharStyle10"/>
        </w:rPr>
        <w:t>Memahami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Rjnekacipta,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9" w:line="283" w:lineRule="exact"/>
        <w:ind w:left="108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Bergant, Dianne &amp; Robert J. Karris. </w:t>
      </w:r>
      <w:r>
        <w:rPr>
          <w:rStyle w:val="CharStyle10"/>
        </w:rPr>
        <w:t>Tafsiran Alkitab Perjanjian Lama.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KANISIUS,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21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Brill, J. Wesley. </w:t>
      </w:r>
      <w:r>
        <w:rPr>
          <w:rStyle w:val="CharStyle10"/>
        </w:rPr>
        <w:t>Tafsiran Surat Ibrani.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74" w:lineRule="exact"/>
        <w:ind w:left="108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Brill, J. Wesley. </w:t>
      </w:r>
      <w:r>
        <w:rPr>
          <w:rStyle w:val="CharStyle10"/>
        </w:rPr>
        <w:t>Tafsiran Surat Timotius &amp; Titus.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1994.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08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Dodson Fitzhugh. </w:t>
      </w:r>
      <w:r>
        <w:rPr>
          <w:rStyle w:val="CharStyle10"/>
        </w:rPr>
        <w:t>Mendisiplinkan Anak dengan Kasih Sayang.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0"/>
      </w:pPr>
      <w:r>
        <w:rPr>
          <w:lang w:val="en-US" w:eastAsia="en-US" w:bidi="en-US"/>
          <w:w w:val="100"/>
          <w:color w:val="000000"/>
          <w:position w:val="0"/>
        </w:rPr>
        <w:t>Dokumen Gereja Jemaat Ropo</w:t>
      </w:r>
      <w:r>
        <w:rPr>
          <w:rStyle w:val="CharStyle13"/>
          <w:i w:val="0"/>
          <w:iCs w:val="0"/>
        </w:rPr>
        <w:t xml:space="preserve"> ’,2015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36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417" w:left="795" w:right="2624" w:bottom="262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Drescher, John M. </w:t>
      </w:r>
      <w:r>
        <w:rPr>
          <w:rStyle w:val="CharStyle10"/>
        </w:rPr>
        <w:t>Tujuh Kebutuhan Anak.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2003. </w:t>
      </w:r>
      <w:r>
        <w:rPr>
          <w:rStyle w:val="CharStyle10"/>
        </w:rPr>
        <w:t>Ensiklopedi Alkitab Masa Kini.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Komunikasi Bina Kasih, 2000.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73" w:line="251" w:lineRule="exact"/>
        <w:ind w:left="780" w:right="0"/>
      </w:pPr>
      <w:r>
        <w:rPr>
          <w:rStyle w:val="CharStyle13"/>
          <w:i w:val="0"/>
          <w:iCs w:val="0"/>
        </w:rPr>
        <w:t xml:space="preserve">GP, Harianto. </w:t>
      </w:r>
      <w:r>
        <w:rPr>
          <w:lang w:val="en-US" w:eastAsia="en-US" w:bidi="en-US"/>
          <w:w w:val="100"/>
          <w:color w:val="000000"/>
          <w:position w:val="0"/>
        </w:rPr>
        <w:t xml:space="preserve">Pendidikan Agama Kristen dalam Alkitab &amp; Dunia Pendidikan Masa Kini. </w:t>
      </w:r>
      <w:r>
        <w:rPr>
          <w:rStyle w:val="CharStyle13"/>
          <w:i w:val="0"/>
          <w:iCs w:val="0"/>
        </w:rPr>
        <w:t>Yogyakarta: ANDI,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1" w:line="210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Green, Denis. </w:t>
      </w:r>
      <w:r>
        <w:rPr>
          <w:rStyle w:val="CharStyle10"/>
        </w:rPr>
        <w:t>Pengantar Perjanjian Lama.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" w:line="256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Gunarsa, Singgih D &amp; Yulia Singgih D Gunarsa. </w:t>
      </w:r>
      <w:r>
        <w:rPr>
          <w:rStyle w:val="CharStyle10"/>
        </w:rPr>
        <w:t>Psikologi Perkembangan Anak dan Remaja.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6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Gunarsa, Singgih D. </w:t>
      </w:r>
      <w:r>
        <w:rPr>
          <w:rStyle w:val="CharStyle10"/>
        </w:rPr>
        <w:t>Psikologi untuk Membimbing.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6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Gunarsa, Yulia Singgih D. </w:t>
      </w:r>
      <w:r>
        <w:rPr>
          <w:rStyle w:val="CharStyle10"/>
        </w:rPr>
        <w:t>Asas-asas Psikologi Keluarga Idaman.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Libri,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36" w:lineRule="exact"/>
        <w:ind w:left="780" w:right="0"/>
      </w:pPr>
      <w:r>
        <w:rPr>
          <w:rStyle w:val="CharStyle13"/>
          <w:i w:val="0"/>
          <w:iCs w:val="0"/>
        </w:rPr>
        <w:t xml:space="preserve">Hagelberg, Dave. </w:t>
      </w:r>
      <w:r>
        <w:rPr>
          <w:lang w:val="en-US" w:eastAsia="en-US" w:bidi="en-US"/>
          <w:w w:val="100"/>
          <w:color w:val="000000"/>
          <w:position w:val="0"/>
        </w:rPr>
        <w:t>Tafsiran Surat Kolose dari Bahasa Yunani.</w:t>
      </w:r>
      <w:r>
        <w:rPr>
          <w:rStyle w:val="CharStyle13"/>
          <w:i w:val="0"/>
          <w:iCs w:val="0"/>
        </w:rPr>
        <w:t xml:space="preserve"> Yogyakarta: ANDI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6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Heath, W. Stanley. </w:t>
      </w:r>
      <w:r>
        <w:rPr>
          <w:rStyle w:val="CharStyle10"/>
        </w:rPr>
        <w:t>Teologi Pendidikan Anak.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6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Henry M. Siahaan. </w:t>
      </w:r>
      <w:r>
        <w:rPr>
          <w:rStyle w:val="CharStyle10"/>
        </w:rPr>
        <w:t>Peranan Ibu Bapa Mendidik Anak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Angkasa, 1986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271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Homrighousen, E.G. dan Enklaar. </w:t>
      </w:r>
      <w:r>
        <w:rPr>
          <w:rStyle w:val="CharStyle10"/>
        </w:rPr>
        <w:t>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1985.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32" w:line="275" w:lineRule="exact"/>
        <w:ind w:left="780" w:right="0"/>
      </w:pPr>
      <w:r>
        <w:rPr>
          <w:rStyle w:val="CharStyle13"/>
          <w:i w:val="0"/>
          <w:iCs w:val="0"/>
        </w:rPr>
        <w:t xml:space="preserve">Hurlock, Elisabeth B. </w:t>
      </w:r>
      <w:r>
        <w:rPr>
          <w:lang w:val="en-US" w:eastAsia="en-US" w:bidi="en-US"/>
          <w:w w:val="100"/>
          <w:color w:val="000000"/>
          <w:position w:val="0"/>
        </w:rPr>
        <w:t>Psikologi Perkembangan: Suatu Pendekatan Sepanjang Rentang Kehidupan.</w:t>
      </w:r>
      <w:r>
        <w:rPr>
          <w:rStyle w:val="CharStyle13"/>
          <w:i w:val="0"/>
          <w:iCs w:val="0"/>
        </w:rPr>
        <w:t xml:space="preserve"> Jakarta: Erlangga, 1980.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3" w:line="285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Kristianto, Paulus Lilik. </w:t>
      </w:r>
      <w:r>
        <w:rPr>
          <w:rStyle w:val="CharStyle10"/>
        </w:rPr>
        <w:t>Prinsip dan Praktek 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2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LaHaye, Beverly. </w:t>
      </w:r>
      <w:r>
        <w:rPr>
          <w:rStyle w:val="CharStyle10"/>
        </w:rPr>
        <w:t>Memahami Tempramen Anak Anda.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1997.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2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MacArthur, John. </w:t>
      </w:r>
      <w:r>
        <w:rPr>
          <w:rStyle w:val="CharStyle10"/>
        </w:rPr>
        <w:t>Kiat Sukses Mendidik Anak dalam Tuhan.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Immanuel,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2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Maleong, Lexy J. </w:t>
      </w:r>
      <w:r>
        <w:rPr>
          <w:rStyle w:val="CharStyle10"/>
        </w:rPr>
        <w:t>Metodologi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2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O’brien, Peter T. </w:t>
      </w:r>
      <w:r>
        <w:rPr>
          <w:rStyle w:val="CharStyle10"/>
        </w:rPr>
        <w:t>Surat Efesus.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2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Otis, Don S. </w:t>
      </w:r>
      <w:r>
        <w:rPr>
          <w:rStyle w:val="CharStyle10"/>
        </w:rPr>
        <w:t>Membina Anak Bermoral.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2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Patilima, Hamid. </w:t>
      </w:r>
      <w:r>
        <w:rPr>
          <w:rStyle w:val="CharStyle10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6" w:line="295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Pfeiffer, Charles F. &amp; Everett F. Harrison. </w:t>
      </w:r>
      <w:r>
        <w:rPr>
          <w:rStyle w:val="CharStyle10"/>
        </w:rPr>
        <w:t>Tafsiran Alkitab Wycliffe.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75" w:lineRule="exact"/>
        <w:ind w:left="780" w:right="0"/>
        <w:sectPr>
          <w:head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2417" w:left="795" w:right="2624" w:bottom="262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Randuk, Bemadus. </w:t>
      </w:r>
      <w:r>
        <w:rPr>
          <w:rStyle w:val="CharStyle10"/>
        </w:rPr>
        <w:t xml:space="preserve">Menghadirkan Budaya Konseling Dalam Pelayanan Gereja Toraja.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Panitia Penguraian Pdt. Bemadus Randuk, 2014.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1100" w:right="0" w:hanging="720"/>
      </w:pPr>
      <w:r>
        <w:rPr>
          <w:rStyle w:val="CharStyle13"/>
          <w:i w:val="0"/>
          <w:iCs w:val="0"/>
        </w:rPr>
        <w:t xml:space="preserve">Shochib, Moh. </w:t>
      </w:r>
      <w:r>
        <w:rPr>
          <w:lang w:val="en-US" w:eastAsia="en-US" w:bidi="en-US"/>
          <w:w w:val="100"/>
          <w:color w:val="000000"/>
          <w:position w:val="0"/>
        </w:rPr>
        <w:t>Pola Asuh Orang Tua dalam Membantu Anak Mengembangkan Disiplin Diri.</w:t>
      </w:r>
      <w:r>
        <w:rPr>
          <w:rStyle w:val="CharStyle13"/>
          <w:i w:val="0"/>
          <w:iCs w:val="0"/>
        </w:rPr>
        <w:t xml:space="preserve"> Jakarta: RinekaCipta, 1998.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110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Sidjabat, Samuel. </w:t>
      </w:r>
      <w:r>
        <w:rPr>
          <w:rStyle w:val="CharStyle10"/>
        </w:rPr>
        <w:t>Strategi Pendidikan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Yayasan Andi,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110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Sidjabat. </w:t>
      </w:r>
      <w:r>
        <w:rPr>
          <w:rStyle w:val="CharStyle10"/>
        </w:rPr>
        <w:t>Membesarkan Anak dengan Kreatif.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 2008.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1100" w:right="0" w:hanging="720"/>
      </w:pPr>
      <w:r>
        <w:rPr>
          <w:rStyle w:val="CharStyle13"/>
          <w:i w:val="0"/>
          <w:iCs w:val="0"/>
        </w:rPr>
        <w:t xml:space="preserve">Silitonga, Sam. </w:t>
      </w:r>
      <w:r>
        <w:rPr>
          <w:lang w:val="en-US" w:eastAsia="en-US" w:bidi="en-US"/>
          <w:w w:val="100"/>
          <w:color w:val="000000"/>
          <w:position w:val="0"/>
        </w:rPr>
        <w:t>Bahan Ajar Agama Kristen di Perguruan Tinggi.</w:t>
      </w:r>
      <w:r>
        <w:rPr>
          <w:rStyle w:val="CharStyle13"/>
          <w:i w:val="0"/>
          <w:iCs w:val="0"/>
        </w:rPr>
        <w:t xml:space="preserve"> Medan: Mitra,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110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Simanjuntak, Junihot. </w:t>
      </w:r>
      <w:r>
        <w:rPr>
          <w:rStyle w:val="CharStyle10"/>
        </w:rPr>
        <w:t>Setiap Anak Bisa Pintar.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110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Sinulingga, Risnawaty. </w:t>
      </w:r>
      <w:r>
        <w:rPr>
          <w:rStyle w:val="CharStyle10"/>
        </w:rPr>
        <w:t>Tafsiran Alkitab KitabAmsal 1-9.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BPK Gunung Mulia,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110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Stott, John R.W. </w:t>
      </w:r>
      <w:r>
        <w:rPr>
          <w:rStyle w:val="CharStyle10"/>
        </w:rPr>
        <w:t>Efesus.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Komunikasi Bina Kasih/OMF.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110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Memahami Penelitian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1100" w:right="0" w:hanging="720"/>
      </w:pPr>
      <w:r>
        <w:rPr>
          <w:rStyle w:val="CharStyle13"/>
          <w:i w:val="0"/>
          <w:iCs w:val="0"/>
        </w:rPr>
        <w:t xml:space="preserve">Sugiyono. </w:t>
      </w:r>
      <w:r>
        <w:rPr>
          <w:lang w:val="en-US" w:eastAsia="en-US" w:bidi="en-US"/>
          <w:w w:val="100"/>
          <w:color w:val="000000"/>
          <w:position w:val="0"/>
        </w:rPr>
        <w:t>Metode Penelitian Kuantitatif Kualitatif R &amp; D.</w:t>
      </w:r>
      <w:r>
        <w:rPr>
          <w:rStyle w:val="CharStyle13"/>
          <w:i w:val="0"/>
          <w:iCs w:val="0"/>
        </w:rPr>
        <w:t xml:space="preserve"> Bandung: Alfabeta,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6" w:line="274" w:lineRule="exact"/>
        <w:ind w:left="1100" w:right="0" w:hanging="720"/>
      </w:pPr>
      <w:r>
        <w:rPr>
          <w:rStyle w:val="CharStyle13"/>
          <w:i w:val="0"/>
          <w:iCs w:val="0"/>
        </w:rPr>
        <w:t xml:space="preserve">Suhartin, R.I. </w:t>
      </w:r>
      <w:r>
        <w:rPr>
          <w:lang w:val="en-US" w:eastAsia="en-US" w:bidi="en-US"/>
          <w:w w:val="100"/>
          <w:color w:val="000000"/>
          <w:position w:val="0"/>
        </w:rPr>
        <w:t>Mengatasi Kesulitan-kesulitan dalam Pendidikan Anak.</w:t>
      </w:r>
      <w:r>
        <w:rPr>
          <w:rStyle w:val="CharStyle13"/>
          <w:i w:val="0"/>
          <w:iCs w:val="0"/>
        </w:rPr>
        <w:t xml:space="preserve"> Jakarta: BPK Gunung Mulia, 2011.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2" w:line="278" w:lineRule="exact"/>
        <w:ind w:left="1100" w:right="0" w:hanging="720"/>
      </w:pPr>
      <w:r>
        <w:rPr>
          <w:lang w:val="en-US" w:eastAsia="en-US" w:bidi="en-US"/>
          <w:w w:val="100"/>
          <w:color w:val="000000"/>
          <w:position w:val="0"/>
        </w:rPr>
        <w:t>Tafsiran Alkitab Masa Kini 3 Matius - Wahyu.</w:t>
      </w:r>
      <w:r>
        <w:rPr>
          <w:rStyle w:val="CharStyle13"/>
          <w:i w:val="0"/>
          <w:iCs w:val="0"/>
        </w:rPr>
        <w:t xml:space="preserve"> Jakarta: Yayasan Komunikasi Bina Kasih, </w:t>
      </w:r>
      <w:r>
        <w:rPr>
          <w:rStyle w:val="CharStyle14"/>
          <w:i w:val="0"/>
          <w:iCs w:val="0"/>
        </w:rPr>
        <w:t>2012</w:t>
      </w:r>
      <w:r>
        <w:rPr>
          <w:rStyle w:val="CharStyle15"/>
          <w:b/>
          <w:bCs/>
          <w:i w:val="0"/>
          <w:iCs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88" w:lineRule="exact"/>
        <w:ind w:left="110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Tong, Stephen. </w:t>
      </w:r>
      <w:r>
        <w:rPr>
          <w:rStyle w:val="CharStyle10"/>
        </w:rPr>
        <w:t>Membesarkan Anak dalam Tuhan.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Lembaga Reformed Injili Indonesia, 1991.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74" w:line="288" w:lineRule="exact"/>
        <w:ind w:left="110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Wauran, M.H. </w:t>
      </w:r>
      <w:r>
        <w:rPr>
          <w:rStyle w:val="CharStyle10"/>
        </w:rPr>
        <w:t>Pendidikan Anak Sebelum Sekolah.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Indonesia Publishing House, 2000.</w:t>
      </w:r>
    </w:p>
    <w:p>
      <w:pPr>
        <w:pStyle w:val="Style3"/>
        <w:numPr>
          <w:ilvl w:val="0"/>
          <w:numId w:val="1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3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Informan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7" w:line="22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1. Orang Tua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38" w:lineRule="exact"/>
        <w:ind w:left="9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Tarik, Agustina. </w:t>
      </w:r>
      <w:r>
        <w:rPr>
          <w:rStyle w:val="CharStyle10"/>
        </w:rPr>
        <w:t>Wawancara dengan Penulis.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Lembang Lea, 25 Mei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38" w:lineRule="exact"/>
        <w:ind w:left="9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Rante, Irmawati. </w:t>
      </w:r>
      <w:r>
        <w:rPr>
          <w:rStyle w:val="CharStyle10"/>
        </w:rPr>
        <w:t>Wawancara dengan Penulis.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Lembang Lea, 27 Mei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38" w:lineRule="exact"/>
        <w:ind w:left="9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Luden, Yorinda. </w:t>
      </w:r>
      <w:r>
        <w:rPr>
          <w:rStyle w:val="CharStyle10"/>
        </w:rPr>
        <w:t>Wawancara dengan Penulis.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Lembang Lea, 29 Mei 2015. Siamping, Nopiani. </w:t>
      </w:r>
      <w:r>
        <w:rPr>
          <w:rStyle w:val="CharStyle10"/>
        </w:rPr>
        <w:t>Wawancara dengan Penulis.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Lembang Lea, 26 Mei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1" w:line="247" w:lineRule="exact"/>
        <w:ind w:left="9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Patulak, Yuliana Sampe. </w:t>
      </w:r>
      <w:r>
        <w:rPr>
          <w:rStyle w:val="CharStyle10"/>
        </w:rPr>
        <w:t>Wawancara dengan Penulis.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Lembang Lea, 28 Mei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46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2. Anak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46" w:lineRule="exact"/>
        <w:ind w:left="9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Pabiang, Feby. </w:t>
      </w:r>
      <w:r>
        <w:rPr>
          <w:rStyle w:val="CharStyle10"/>
        </w:rPr>
        <w:t>Wawancara dengan Penulis.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Lembang Lea, 30 Mei 2015. Potehmaliah, Magdiel. </w:t>
      </w:r>
      <w:r>
        <w:rPr>
          <w:rStyle w:val="CharStyle10"/>
        </w:rPr>
        <w:t>Wawancara dengan Penulis.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Lembang Lea, 30 Mei 2015. Martin, Roy. </w:t>
      </w:r>
      <w:r>
        <w:rPr>
          <w:rStyle w:val="CharStyle10"/>
        </w:rPr>
        <w:t>Wawancara dengan Penulis.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Lembang Lea, 31 Mei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46" w:lineRule="exact"/>
        <w:ind w:left="9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Ria, Stevani. </w:t>
      </w:r>
      <w:r>
        <w:rPr>
          <w:rStyle w:val="CharStyle10"/>
        </w:rPr>
        <w:t>Wawancara dengan Penulis.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Lembang Lea, 31 Mei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46" w:lineRule="exact"/>
        <w:ind w:left="9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Pasang, Zaskia. </w:t>
      </w:r>
      <w:r>
        <w:rPr>
          <w:rStyle w:val="CharStyle10"/>
        </w:rPr>
        <w:t>Wawancara dengan Penulis.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Lembang Lea, 31 Mei 2015.</w:t>
      </w:r>
    </w:p>
    <w:sectPr>
      <w:pgSz w:w="11900" w:h="16840"/>
      <w:pgMar w:top="2199" w:left="705" w:right="2607" w:bottom="254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7.55pt;margin-top:13.65pt;width:16.1pt;height:4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Ill II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  <w:spacing w:val="20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4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4) + 11 pt,Not Italic"/>
    <w:basedOn w:val="CharStyle12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5">
    <w:name w:val="Body text (4) + 8 pt,Bold,Not Italic"/>
    <w:basedOn w:val="CharStyle12"/>
    <w:rPr>
      <w:lang w:val="en-US" w:eastAsia="en-US" w:bidi="en-US"/>
      <w:b/>
      <w:bCs/>
      <w:i/>
      <w:iCs/>
      <w:sz w:val="16"/>
      <w:szCs w:val="16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6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  <w:spacing w:val="2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648" w:lineRule="exact"/>
      <w:ind w:hanging="78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180" w:line="523" w:lineRule="exact"/>
      <w:ind w:hanging="78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