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9" w:line="22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Indonesia, Alkitab. Jakarta: Percetakan LAI, 2011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Kamus, Artikel, dan Skipsi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Pekeq'a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Sinode-Gereja Toraja. </w:t>
      </w:r>
      <w:r>
        <w:rPr>
          <w:rStyle w:val="CharStyle10"/>
        </w:rPr>
        <w:t>Panduan Tata Ibadah Hari Raya Gerejawi.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2015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Mariyanto, Emest. </w:t>
      </w:r>
      <w:r>
        <w:rPr>
          <w:rStyle w:val="CharStyle10"/>
        </w:rPr>
        <w:t>Kamus Liturgi sederhana.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Bahasa. </w:t>
      </w:r>
      <w:r>
        <w:rPr>
          <w:rStyle w:val="CharStyle10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Marto, Yohanis. SKRIPSI, </w:t>
      </w:r>
      <w:r>
        <w:rPr>
          <w:rStyle w:val="CharStyle10"/>
        </w:rPr>
        <w:t>Arti Dan Makna Liturgi.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STAKN Toraja,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Datu Palamba’, Devianti. SKRIPSI, </w:t>
      </w:r>
      <w:r>
        <w:rPr>
          <w:rStyle w:val="CharStyle10"/>
        </w:rPr>
        <w:t>Anak Dan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STAKN Toraja, 2011.</w:t>
      </w:r>
    </w:p>
    <w:p>
      <w:pPr>
        <w:pStyle w:val="Style3"/>
        <w:numPr>
          <w:ilvl w:val="0"/>
          <w:numId w:val="1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" w:line="29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rStyle w:val="CharStyle13"/>
          <w:i w:val="0"/>
          <w:iCs w:val="0"/>
        </w:rPr>
        <w:t xml:space="preserve">Abineno, J.L. Ch.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Unsur-unsur yang Dipakai oleh Gereja-gereja di Indonesia.</w:t>
      </w:r>
    </w:p>
    <w:p>
      <w:pPr>
        <w:pStyle w:val="Style8"/>
        <w:tabs>
          <w:tab w:leader="underscore" w:pos="18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0"/>
        </w:rPr>
        <w:t>Unsur-unsur Liturgia.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10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6"/>
        </w:rPr>
        <w:t>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Suwandi.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Jonge, Christian. </w:t>
      </w:r>
      <w:r>
        <w:rPr>
          <w:rStyle w:val="CharStyle10"/>
        </w:rPr>
        <w:t>Apa itu Calvinisme?.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Edmund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Prier S J, Kari. </w:t>
      </w:r>
      <w:r>
        <w:rPr>
          <w:rStyle w:val="CharStyle10"/>
        </w:rPr>
        <w:t>Kedudukan Nyanyian Dalam Liturgi.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Pusat Musik Liturgi,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Gulo, W. </w:t>
      </w:r>
      <w:r>
        <w:rPr>
          <w:rStyle w:val="CharStyle10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Grasindo,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Jaya,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Joseph. </w:t>
      </w:r>
      <w:r>
        <w:rPr>
          <w:rStyle w:val="CharStyle10"/>
        </w:rPr>
        <w:t>Musik Dalam Ibadah.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Komisi Liturgi &amp; Musik Sinode GKI,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Manulang, M. </w:t>
      </w:r>
      <w:r>
        <w:rPr>
          <w:rStyle w:val="CharStyle10"/>
        </w:rPr>
        <w:t>Pedoman Teknis Menulis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Pandopo, H.A. </w:t>
      </w:r>
      <w:r>
        <w:rPr>
          <w:rStyle w:val="CharStyle10"/>
        </w:rPr>
        <w:t>Mengubah Nyanyian Jemaat.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Rachman, Rasid. </w:t>
      </w:r>
      <w:r>
        <w:rPr>
          <w:rStyle w:val="CharStyle10"/>
        </w:rPr>
        <w:t>Pembimbing ke dalam Sejarah Liturgi.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2010.</w:t>
      </w:r>
    </w:p>
    <w:p>
      <w:pPr>
        <w:pStyle w:val="Style11"/>
        <w:tabs>
          <w:tab w:leader="underscore" w:pos="19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Nyanyian Jemaat Dalam Liturgi.</w:t>
      </w:r>
      <w:r>
        <w:rPr>
          <w:rStyle w:val="CharStyle13"/>
          <w:i w:val="0"/>
          <w:iCs w:val="0"/>
        </w:rPr>
        <w:t xml:space="preserve"> Tangerang: Bintang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Fajar,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Riemer, G. </w:t>
      </w:r>
      <w:r>
        <w:rPr>
          <w:rStyle w:val="CharStyle10"/>
        </w:rPr>
        <w:t>Cermin INJIL: Ilmu Liturgi.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Kasih/OMF,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1"/>
        <w:tabs>
          <w:tab w:leader="underscore" w:pos="11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Kualitatif dan R &amp; D.</w:t>
      </w:r>
      <w:r>
        <w:rPr>
          <w:rStyle w:val="CharStyle13"/>
          <w:i w:val="0"/>
          <w:iCs w:val="0"/>
        </w:rPr>
        <w:t xml:space="preserve"> Bandung: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Alfabeta, 2009.</w:t>
      </w:r>
    </w:p>
    <w:p>
      <w:pPr>
        <w:pStyle w:val="Style11"/>
        <w:tabs>
          <w:tab w:leader="underscore" w:pos="11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rStyle w:val="CharStyle13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Pendidikan.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OLST, E.H. </w:t>
      </w:r>
      <w:r>
        <w:rPr>
          <w:rStyle w:val="CharStyle10"/>
        </w:rPr>
        <w:t>Alkitab Dan Liturgi.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 F. </w:t>
      </w:r>
      <w:r>
        <w:rPr>
          <w:rStyle w:val="CharStyle10"/>
        </w:rPr>
        <w:t>Pengantar Ibadah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</w:t>
      </w:r>
      <w:r>
        <w:rPr>
          <w:rStyle w:val="CharStyle17"/>
          <w:b/>
          <w:bCs/>
        </w:rPr>
        <w:t>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Yohanis Herman,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Pdt. </w:t>
      </w:r>
      <w:r>
        <w:rPr>
          <w:rStyle w:val="CharStyle10"/>
        </w:rPr>
        <w:t>Relevansi Liturgi Bagi Pertumbuhan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Kalam Hidup, 2013.</w:t>
      </w:r>
    </w:p>
    <w:p>
      <w:pPr>
        <w:pStyle w:val="Style3"/>
        <w:numPr>
          <w:ilvl w:val="0"/>
          <w:numId w:val="1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360" w:right="0" w:firstLine="0"/>
      </w:pPr>
      <w:r>
        <w:rPr>
          <w:rStyle w:val="CharStyle18"/>
          <w:i/>
          <w:iCs/>
        </w:rPr>
        <w:t xml:space="preserve">belcanto. or. id/. ../fungsi-nvanvian-iemaat-dan-laeu-puiian-dalam-ibadah </w:t>
      </w:r>
      <w:r>
        <w:rPr>
          <w:rStyle w:val="CharStyle18"/>
          <w:lang w:val="id-ID" w:eastAsia="id-ID" w:bidi="id-ID"/>
          <w:i/>
          <w:iCs/>
        </w:rPr>
        <w:t xml:space="preserve">eiafidrisa. bloespot. com/.. ./seiarah-perkembanean-dan-pembaruan. htrnl </w:t>
      </w:r>
      <w:r>
        <w:rPr>
          <w:rStyle w:val="CharStyle19"/>
          <w:lang w:val="en-US" w:eastAsia="en-US" w:bidi="en-US"/>
          <w:i w:val="0"/>
          <w:iCs w:val="0"/>
        </w:rPr>
        <w:t xml:space="preserve">berlitugi.blogspot.com/2013/Q4/pendidikan-litur </w:t>
      </w:r>
      <w:r>
        <w:rPr>
          <w:rStyle w:val="CharStyle19"/>
          <w:i w:val="0"/>
          <w:iCs w:val="0"/>
        </w:rPr>
        <w:t>gi-dalam-gereia.html httns://id.wikinedia.org/wiki/Liturgi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938" w:right="2101" w:bottom="1703" w:header="0" w:footer="3" w:gutter="0"/>
      <w:rtlGutter w:val="0"/>
      <w:cols w:space="720"/>
      <w:pgNumType w:start="46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4.9pt;margin-top:35.75pt;width:10.3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Heading #1 + Arial,10 pt"/>
    <w:basedOn w:val="CharStyle15"/>
    <w:rPr>
      <w:lang w:val="id-ID" w:eastAsia="id-ID" w:bidi="id-ID"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7">
    <w:name w:val="Body text (2) + Arial,10.5 pt,Bold"/>
    <w:basedOn w:val="CharStyle9"/>
    <w:rPr>
      <w:lang w:val="id-ID" w:eastAsia="id-ID" w:bidi="id-ID"/>
      <w:b/>
      <w:b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8">
    <w:name w:val="Body text (4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9">
    <w:name w:val="Body text (4) + Not Italic"/>
    <w:basedOn w:val="CharStyle12"/>
    <w:rPr>
      <w:lang w:val="id-ID" w:eastAsia="id-ID" w:bidi="id-ID"/>
      <w:i/>
      <w:iCs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center"/>
      <w:spacing w:line="518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80" w:line="518" w:lineRule="exact"/>
      <w:ind w:hanging="6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DAMITA SENOLINGGI.pdf</dc:title>
  <dc:subject/>
  <dc:creator>HP</dc:creator>
  <cp:keywords/>
</cp:coreProperties>
</file>