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29" w:line="210" w:lineRule="exact"/>
        <w:ind w:left="0" w:right="24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3" w:line="150" w:lineRule="exact"/>
        <w:ind w:left="1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2002, </w:t>
      </w:r>
      <w:r>
        <w:rPr>
          <w:rStyle w:val="CharStyle7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Alkitab Indonesia, edisi ke 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4" w:line="218" w:lineRule="exact"/>
        <w:ind w:left="1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Antoni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Mulyono, </w:t>
      </w:r>
      <w:r>
        <w:rPr>
          <w:rStyle w:val="CharStyle8"/>
        </w:rPr>
        <w:t>1991.</w:t>
      </w:r>
      <w:r>
        <w:rPr>
          <w:rStyle w:val="CharStyle7"/>
        </w:rPr>
        <w:t>Kamus Besar Bahasa Indonesia</w:t>
      </w:r>
      <w:r>
        <w:rPr>
          <w:rStyle w:val="CharStyle8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Edisi Ke-2 Jakarta, BPK Gunung Mulia 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150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Bambang Mulyono, 1986, </w:t>
      </w:r>
      <w:r>
        <w:rPr>
          <w:rStyle w:val="CharStyle7"/>
        </w:rPr>
        <w:t>Kenakalan Remaia</w:t>
      </w:r>
      <w:r>
        <w:rPr>
          <w:rStyle w:val="CharStyle8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Offset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Conny R. Semiawan, Prof Dr. 1998/1999. </w:t>
      </w:r>
      <w:r>
        <w:rPr>
          <w:rStyle w:val="CharStyle8"/>
        </w:rPr>
        <w:t>Perkembangan dan Belajar Peserta Didik</w:t>
      </w:r>
      <w:r>
        <w:rPr>
          <w:lang w:val="id-ID" w:eastAsia="id-ID" w:bidi="id-ID"/>
          <w:w w:val="100"/>
          <w:spacing w:val="0"/>
          <w:color w:val="000000"/>
          <w:position w:val="0"/>
        </w:rPr>
        <w:t>; Proyek Pendidikan Guru SD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1" w:line="226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Echols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Hassan Shadily, </w:t>
      </w:r>
      <w:r>
        <w:rPr>
          <w:rStyle w:val="CharStyle8"/>
        </w:rPr>
        <w:t>1916.</w:t>
      </w:r>
      <w:r>
        <w:rPr>
          <w:rStyle w:val="CharStyle7"/>
        </w:rPr>
        <w:t>Kamus Bahasa Inggris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Gramedia,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2" w:line="150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Verkuyl, 1987. </w:t>
      </w:r>
      <w:r>
        <w:rPr>
          <w:rStyle w:val="CharStyle8"/>
        </w:rPr>
        <w:t>Etika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0" w:line="150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J. Verkuyl, 1987</w:t>
      </w:r>
      <w:r>
        <w:rPr>
          <w:rStyle w:val="CharStyle8"/>
        </w:rPr>
        <w:t>.Etika Kristen Seksui/,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1560" w:right="0"/>
      </w:pPr>
      <w:r>
        <w:rPr>
          <w:rStyle w:val="CharStyle11"/>
          <w:i w:val="0"/>
          <w:iCs w:val="0"/>
        </w:rPr>
        <w:t xml:space="preserve">Kartini Kartono, 1985. </w:t>
      </w:r>
      <w:r>
        <w:rPr>
          <w:lang w:val="id-ID" w:eastAsia="id-ID" w:bidi="id-ID"/>
          <w:w w:val="100"/>
          <w:color w:val="000000"/>
          <w:position w:val="0"/>
        </w:rPr>
        <w:t>Bimbingan Bagi Anak dan Remaja gang bermasalah.</w:t>
      </w:r>
      <w:r>
        <w:rPr>
          <w:rStyle w:val="CharStyle11"/>
          <w:i w:val="0"/>
          <w:iCs w:val="0"/>
        </w:rPr>
        <w:t xml:space="preserve"> Jakarta: CV Rajawali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4" w:line="150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Ken Cambel, 2004. </w:t>
      </w:r>
      <w:r>
        <w:rPr>
          <w:rStyle w:val="CharStyle8"/>
        </w:rPr>
        <w:t>Tujuh Emosi Perusak Jiwa,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BPMR ANDI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30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Lis Achsa, Drs STh, M.K, 2002. </w:t>
      </w:r>
      <w:r>
        <w:rPr>
          <w:rStyle w:val="CharStyle8"/>
        </w:rPr>
        <w:t xml:space="preserve">Kumpulan Makalah Pacaran dan Pernikahan.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Folder Komputer.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4" w:line="230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Prof Dr. Singgih D.Gunarsa, 1997. </w:t>
      </w:r>
      <w:r>
        <w:rPr>
          <w:rStyle w:val="CharStyle8"/>
        </w:rPr>
        <w:t>Dasar dan Teori Perkembangan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4" w:line="150" w:lineRule="exact"/>
        <w:ind w:left="1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Rosemary Well,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1991 </w:t>
      </w:r>
      <w:r>
        <w:rPr>
          <w:rStyle w:val="CharStyle8"/>
        </w:rPr>
        <w:t>"Ayah, Ibuku Bercerai,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7" w:line="150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Lahaye, 1997. </w:t>
      </w:r>
      <w:r>
        <w:rPr>
          <w:rStyle w:val="CharStyle8"/>
        </w:rPr>
        <w:t>Kebahagiaan Keluarga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D.Gunarsa, 1997 Prof Dr.. </w:t>
      </w:r>
      <w:r>
        <w:rPr>
          <w:rStyle w:val="CharStyle8"/>
        </w:rPr>
        <w:t>Dasar dan Teori 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1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Yakub. B. Susabda, 1986. </w:t>
      </w:r>
      <w:r>
        <w:rPr>
          <w:rStyle w:val="CharStyle8"/>
        </w:rPr>
        <w:t>Pastoral Konseling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 Gandum Mas.</w:t>
      </w:r>
    </w:p>
    <w:sectPr>
      <w:footnotePr>
        <w:pos w:val="pageBottom"/>
        <w:numFmt w:val="decimal"/>
        <w:numRestart w:val="continuous"/>
      </w:footnotePr>
      <w:pgSz w:w="12240" w:h="15840"/>
      <w:pgMar w:top="2707" w:left="3303" w:right="2244" w:bottom="270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  <w:spacing w:val="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character" w:customStyle="1" w:styleId="CharStyle7">
    <w:name w:val="Body text (2) + Italic,Spacing 0 pt"/>
    <w:basedOn w:val="CharStyle6"/>
    <w:rPr>
      <w:lang w:val="id-ID" w:eastAsia="id-ID" w:bidi="id-ID"/>
      <w:i/>
      <w:iCs/>
      <w:u w:val="single"/>
      <w:w w:val="100"/>
      <w:spacing w:val="-10"/>
      <w:color w:val="000000"/>
      <w:position w:val="0"/>
    </w:rPr>
  </w:style>
  <w:style w:type="character" w:customStyle="1" w:styleId="CharStyle8">
    <w:name w:val="Body text (2) + Italic,Spacing 0 pt"/>
    <w:basedOn w:val="CharStyle6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5"/>
      <w:szCs w:val="15"/>
      <w:rFonts w:ascii="Bookman Old Style" w:eastAsia="Bookman Old Style" w:hAnsi="Bookman Old Style" w:cs="Bookman Old Style"/>
      <w:spacing w:val="-10"/>
    </w:rPr>
  </w:style>
  <w:style w:type="character" w:customStyle="1" w:styleId="CharStyle11">
    <w:name w:val="Body text (3) + Not Italic,Spacing 0 pt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mbria" w:eastAsia="Cambria" w:hAnsi="Cambria" w:cs="Cambria"/>
      <w:spacing w:val="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540" w:after="240" w:line="0" w:lineRule="exact"/>
      <w:ind w:hanging="156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240" w:after="240" w:line="230" w:lineRule="exact"/>
      <w:ind w:hanging="1560"/>
    </w:pPr>
    <w:rPr>
      <w:b w:val="0"/>
      <w:bCs w:val="0"/>
      <w:i/>
      <w:iCs/>
      <w:u w:val="none"/>
      <w:strike w:val="0"/>
      <w:smallCaps w:val="0"/>
      <w:sz w:val="15"/>
      <w:szCs w:val="15"/>
      <w:rFonts w:ascii="Bookman Old Style" w:eastAsia="Bookman Old Style" w:hAnsi="Bookman Old Style" w:cs="Bookman Old Style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