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40" w:lineRule="exact"/>
        <w:ind w:left="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Percetakan Lembaga Alkitab Indonesia, </w:t>
      </w:r>
      <w:r>
        <w:rPr>
          <w:rStyle w:val="CharStyle12"/>
        </w:rPr>
        <w:t>Alkitab LAI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Alkitab Indonesia:Jakarta, 2008 </w:t>
      </w:r>
      <w:r>
        <w:rPr>
          <w:rStyle w:val="CharStyle13"/>
        </w:rPr>
        <w:t>Buku Karangan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Abineno,J.L. Ch. </w:t>
      </w:r>
      <w:r>
        <w:rPr>
          <w:rStyle w:val="CharStyle12"/>
        </w:rPr>
        <w:t>Perjamuan Malam Menurut Ajaran Reformator.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Jakarta:Gunung Mulia,1990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AritonangJan S. </w:t>
      </w:r>
      <w:r>
        <w:rPr>
          <w:rStyle w:val="CharStyle12"/>
        </w:rPr>
        <w:t>Berbagi Aliran Didalam Dan Disekitar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Mulia,2009,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Calvin, Yohanes. </w:t>
      </w:r>
      <w:r>
        <w:rPr>
          <w:rStyle w:val="CharStyle12"/>
        </w:rPr>
        <w:t>Institutio Pengajaran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Christian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De. </w:t>
      </w:r>
      <w:r>
        <w:rPr>
          <w:rStyle w:val="CharStyle12"/>
        </w:rPr>
        <w:t>Apa Itu Calvinesme.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Kabanga', Andarias. </w:t>
      </w:r>
      <w:r>
        <w:rPr>
          <w:rStyle w:val="CharStyle12"/>
        </w:rPr>
        <w:t>Manusia Mati Seutuhnya.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Media Presindo, 2002.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  <w:i w:val="0"/>
          <w:iCs w:val="0"/>
        </w:rPr>
        <w:t xml:space="preserve">Lukmono, Irawan Budi.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Peace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Menjadi Pembawa Damai Seperti Teladan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580" w:right="0" w:firstLine="0"/>
      </w:pPr>
      <w:r>
        <w:rPr>
          <w:rStyle w:val="CharStyle12"/>
        </w:rPr>
        <w:t>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Jogyakarta: PBMR,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/>
      </w:pPr>
      <w:r>
        <w:rPr>
          <w:rStyle w:val="CharStyle16"/>
          <w:i w:val="0"/>
          <w:iCs w:val="0"/>
        </w:rPr>
        <w:t xml:space="preserve">Martasudjita.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Sakramen-Sakramen Gereja Tinjauan Teologis Liturgis Dan Pastoral. </w:t>
      </w:r>
      <w:r>
        <w:rPr>
          <w:rStyle w:val="CharStyle16"/>
          <w:i w:val="0"/>
          <w:iCs w:val="0"/>
        </w:rPr>
        <w:t>Jogyakarta: Kanisius,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Murray,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Adurew. </w:t>
      </w:r>
      <w:r>
        <w:rPr>
          <w:rStyle w:val="CharStyle12"/>
        </w:rPr>
        <w:t>Membina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1976.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480" w:right="0" w:hanging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Nasional, Departemen Pendidikan. </w:t>
      </w:r>
      <w:r>
        <w:rPr>
          <w:rStyle w:val="CharStyle12"/>
        </w:rPr>
        <w:t xml:space="preserve">Kamus Besar Bahasa Indonesia Edisi Keempat.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 Pustaka Utama,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480" w:right="0" w:hanging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G.C.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B.J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Boland. </w:t>
      </w:r>
      <w:r>
        <w:rPr>
          <w:rStyle w:val="CharStyle12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2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Putranti,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Basilica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Dyah, and Asnath Niwa Natar. </w:t>
      </w:r>
      <w:r>
        <w:rPr>
          <w:rStyle w:val="CharStyle12"/>
        </w:rPr>
        <w:t>Perempuan, Konflik, Dan Rekonsiliasi Perspektif Teologi Dan Praksis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Jakarta: BPK Gunung Mulia, 2016.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Qomar,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Mujamil. </w:t>
      </w:r>
      <w:r>
        <w:rPr>
          <w:rStyle w:val="CharStyle12"/>
        </w:rPr>
        <w:t>Metodologi Penelitian Kualitatif.Membekali Kemampuan Membangun Teori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Inteligensi Media (Intrans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Group), 2022. Soedarmo, R. </w:t>
      </w:r>
      <w:r>
        <w:rPr>
          <w:rStyle w:val="CharStyle12"/>
        </w:rPr>
        <w:t>Ikhtisar Dogmatika.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2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4"/>
        <w:tabs>
          <w:tab w:leader="hyphen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6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 Pendekatan Kuantitatif, Kualitatif Dan R&amp;d.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Alfabeta,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Syaidih. </w:t>
      </w:r>
      <w:r>
        <w:rPr>
          <w:rStyle w:val="CharStyle12"/>
        </w:rPr>
        <w:t>Tuntunan Penulisan Karya Ilmiah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Bandung: Sinar Baru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Alegensindo,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Yusuf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Basuki, </w:t>
      </w:r>
      <w:r>
        <w:rPr>
          <w:rStyle w:val="CharStyle12"/>
        </w:rPr>
        <w:t xml:space="preserve">Pertumbuhan Iman </w:t>
      </w:r>
      <w:r>
        <w:rPr>
          <w:rStyle w:val="CharStyle12"/>
          <w:lang w:val="en-US" w:eastAsia="en-US" w:bidi="en-US"/>
        </w:rPr>
        <w:t xml:space="preserve">yang </w:t>
      </w:r>
      <w:r>
        <w:rPr>
          <w:rStyle w:val="CharStyle12"/>
        </w:rPr>
        <w:t>Sempurna,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GARUDHA WACA (Yogyakarta:2014)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304"/>
        <w:ind w:left="52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 Fitria, and Faning Maulida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rStyle w:val="CharStyle12"/>
        </w:rPr>
        <w:t>Rekonsiliasi.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Ponogoro: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Institut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Islam (IAIN),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Fiantika, Feny Rita dkk. </w:t>
      </w:r>
      <w:r>
        <w:rPr>
          <w:rStyle w:val="CharStyle12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Tangah Padang: PT. Global Eksekutif Teknologi,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Ginting,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Crismori Veronika. "Pur-Pur Sage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Suatu Kajian Teologis Terhadap Rekonsiliasi Kultur Dalam Suku Karo." </w:t>
      </w:r>
      <w:r>
        <w:rPr>
          <w:rStyle w:val="CharStyle12"/>
        </w:rPr>
        <w:t>Jurnal Teologi Beirita Hidup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no.1 (2021).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Kurniawati, Laili Shofiya. </w:t>
      </w:r>
      <w:r>
        <w:rPr>
          <w:rStyle w:val="CharStyle12"/>
        </w:rPr>
        <w:t>Rekonsiliasi Konflik Dalam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UIN Sunan Kalijaga,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Zamili. "Menghindari Dari Bias: Praktik Tragulasi Dan Keabsahan Riset Kualitatif." </w:t>
      </w:r>
      <w:r>
        <w:rPr>
          <w:rStyle w:val="CharStyle12"/>
        </w:rPr>
        <w:t>Lisan 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no.7 (2015).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Mulia, Hendra G. "Menikmati Perjamuan Kudus Pengajaran Perjamuan Kudus Menurut John Calvin Dan Sumbangsinya Bagi Kehidupan Bergereja." </w:t>
      </w:r>
      <w:r>
        <w:rPr>
          <w:rStyle w:val="CharStyle12"/>
          <w:lang w:val="en-US" w:eastAsia="en-US" w:bidi="en-US"/>
        </w:rPr>
        <w:t>Veritas: Jurnal Teologi dan Pelayanan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(2007).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Pakpahan,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Binsar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Jonathan.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"Sebuah Upaya Mencari Eklesiologi Gereja-Gereja Pasca Konflik." </w:t>
      </w:r>
      <w:r>
        <w:rPr>
          <w:rStyle w:val="CharStyle12"/>
        </w:rPr>
        <w:t>Gema Teologi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No.1 (2013).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Ruhulessin,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Johny Christian.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"Konflik Dan Rekonsiliasi Antar Jemaat: Sebuah Analisis Teolgois." </w:t>
      </w:r>
      <w:r>
        <w:rPr>
          <w:rStyle w:val="CharStyle12"/>
        </w:rPr>
        <w:t>Kurios: Jurnal Teologi dan 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No.2 (2021).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Sumiati, and Eriani Menrofa. "Implikasi Pedagogis Pada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Sakramen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Perjamuan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Kudus Dalam Liturgi Gereja." </w:t>
      </w:r>
      <w:r>
        <w:rPr>
          <w:rStyle w:val="CharStyle12"/>
        </w:rPr>
        <w:t>Evangelikal: Jurnal Teologi Injili dan Pembinaan Warga Jemaat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No.1 (2021).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2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Tjondro, Edhi dan Suhadi. "Perjamuan Kudus Dan Dinamika Orang Percaya." </w:t>
      </w:r>
      <w:r>
        <w:rPr>
          <w:rStyle w:val="CharStyle12"/>
        </w:rPr>
        <w:t>THORNOS: Jurnal Teologi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3, no.2 (2022).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442" w:lineRule="exact"/>
        <w:ind w:left="500" w:right="0" w:hanging="50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00" w:right="0" w:hanging="500"/>
      </w:pPr>
      <w:r>
        <w:rPr>
          <w:rStyle w:val="CharStyle16"/>
          <w:lang w:val="en-US" w:eastAsia="en-US" w:bidi="en-US"/>
          <w:i w:val="0"/>
          <w:iCs w:val="0"/>
        </w:rPr>
        <w:t xml:space="preserve">Kuan, Nava Anjela.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Analisis Konflik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Rekonsiliasi Antara Gepsultra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Imanuel Rate- Rate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Dengan Gereja Toraja Di Kabupaten Kolaka Timur.</w:t>
      </w:r>
      <w:r>
        <w:rPr>
          <w:rStyle w:val="CharStyle16"/>
          <w:i w:val="0"/>
          <w:iCs w:val="0"/>
        </w:rPr>
        <w:t xml:space="preserve"> IAKN Tana Toraja: IAKN Toraja,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00" w:right="0" w:hanging="500"/>
      </w:pPr>
      <w:r>
        <w:rPr>
          <w:rStyle w:val="CharStyle16"/>
          <w:i w:val="0"/>
          <w:iCs w:val="0"/>
        </w:rPr>
        <w:t xml:space="preserve">Kulung, Yosmiati.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Pelaksanaan Perjamuan Kudus Di Gereja Toraja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Rondo. </w:t>
      </w:r>
      <w:r>
        <w:rPr>
          <w:rStyle w:val="CharStyle16"/>
          <w:i w:val="0"/>
          <w:iCs w:val="0"/>
        </w:rPr>
        <w:t>STAKN, Tana Toraja: STAKN, 2019.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2300" w:left="2232" w:right="1667" w:bottom="1878" w:header="0" w:footer="3" w:gutter="0"/>
      <w:rtlGutter w:val="0"/>
      <w:cols w:space="720"/>
      <w:pgNumType w:start="6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2pt;margin-top:38.7pt;width:10.3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  <w:spacing w:val="2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2) + Bold"/>
    <w:basedOn w:val="CharStyle11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Heading #2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  <w:spacing w:val="2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" w:line="34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341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442" w:lineRule="exact"/>
      <w:ind w:hanging="58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jc w:val="both"/>
      <w:outlineLvl w:val="1"/>
      <w:spacing w:after="300" w:line="446" w:lineRule="exact"/>
      <w:ind w:hanging="520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skripsi Novianty fix</dc:title>
  <dc:subject/>
  <dc:creator>HP</dc:creator>
  <cp:keywords/>
</cp:coreProperties>
</file>