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69" w:rsidRDefault="003F070F">
      <w:pPr>
        <w:pStyle w:val="Bodytext30"/>
        <w:shd w:val="clear" w:color="auto" w:fill="auto"/>
        <w:ind w:left="380"/>
      </w:pPr>
      <w:r>
        <w:rPr>
          <w:lang w:val="en-US" w:eastAsia="en-US" w:bidi="en-US"/>
        </w:rPr>
        <w:t>BAB V</w:t>
      </w:r>
      <w:r>
        <w:rPr>
          <w:lang w:val="en-US" w:eastAsia="en-US" w:bidi="en-US"/>
        </w:rPr>
        <w:br/>
      </w:r>
      <w:r>
        <w:t>PENUTUP</w:t>
      </w:r>
    </w:p>
    <w:p w:rsidR="00606D69" w:rsidRDefault="003F070F">
      <w:pPr>
        <w:pStyle w:val="Bodytext30"/>
        <w:shd w:val="clear" w:color="auto" w:fill="auto"/>
        <w:spacing w:after="124"/>
        <w:jc w:val="left"/>
      </w:pPr>
      <w:r>
        <w:t>A. Kesimpulan</w:t>
      </w:r>
    </w:p>
    <w:p w:rsidR="00606D69" w:rsidRDefault="003F070F">
      <w:pPr>
        <w:pStyle w:val="Bodytext20"/>
        <w:shd w:val="clear" w:color="auto" w:fill="auto"/>
        <w:spacing w:before="0"/>
        <w:ind w:left="380" w:firstLine="860"/>
      </w:pPr>
      <w:r>
        <w:t xml:space="preserve">Setelah peneliti mengadakan penelitian lapangan dan mengadakan analisis, terlihat bahwa tiga relasi dalam </w:t>
      </w:r>
      <w:r>
        <w:rPr>
          <w:rStyle w:val="Bodytext2Italic"/>
        </w:rPr>
        <w:t xml:space="preserve">saroan aluk pare, </w:t>
      </w:r>
      <w:r>
        <w:t xml:space="preserve">yaitu relasi kebersamaan dengan sesama, relasi kecintaan dengan Tuhan, dan relasi kesatuan dengan alam, sejalan dengan falsafah masyarakat Toraja </w:t>
      </w:r>
      <w:r>
        <w:rPr>
          <w:rStyle w:val="Bodytext2Italic0"/>
        </w:rPr>
        <w:t>s</w:t>
      </w:r>
      <w:r>
        <w:rPr>
          <w:rStyle w:val="Bodytext2Italic"/>
        </w:rPr>
        <w:t>tallu lolona.</w:t>
      </w:r>
      <w:r>
        <w:t xml:space="preserve"> Hal inilah yang kemudian menjiwai nilai-nilai</w:t>
      </w:r>
    </w:p>
    <w:p w:rsidR="00606D69" w:rsidRDefault="003F070F">
      <w:pPr>
        <w:pStyle w:val="Bodytext20"/>
        <w:shd w:val="clear" w:color="auto" w:fill="auto"/>
        <w:spacing w:before="0" w:after="476"/>
        <w:ind w:left="380"/>
      </w:pPr>
      <w:r>
        <w:t>pendidikan harmoni yang terealisasi mel</w:t>
      </w:r>
      <w:r>
        <w:t>alui hubungan dengan sesama, Tuhan dan alam. Relasi dengan sesama diwujudkan melalui kerjasama yang dilakukan secara suka rela dan tidak ada paksaan, serta setiap orang boleh ikut melakukan kegiatan gotong royong, dengan tidak memaksa seseorang untuk beker</w:t>
      </w:r>
      <w:r>
        <w:t xml:space="preserve">ja cepat dan telaten tetapi yang terpenting adalah kehadiran setiap anggota </w:t>
      </w:r>
      <w:r>
        <w:rPr>
          <w:rStyle w:val="Bodytext2Italic"/>
        </w:rPr>
        <w:t>saroan</w:t>
      </w:r>
      <w:r>
        <w:t xml:space="preserve"> dalam menyumbangkan tenaganya. Relasi dengan Tuhan terwujud dalam setiap kegiatan </w:t>
      </w:r>
      <w:r>
        <w:rPr>
          <w:rStyle w:val="Bodytext2Italic"/>
        </w:rPr>
        <w:t>aluk pare</w:t>
      </w:r>
      <w:r>
        <w:t xml:space="preserve"> yang dari tahap awal sampai akhir kegiatan adalah sebuah ungkapan syukur dan ritu</w:t>
      </w:r>
      <w:r>
        <w:t xml:space="preserve">al kepada Tuhan dimana sebelum kegiatan dilakukan selalu dimulai dengan doa dan puncak dari kegiatan </w:t>
      </w:r>
      <w:r>
        <w:rPr>
          <w:rStyle w:val="Bodytext2Italic"/>
        </w:rPr>
        <w:t>saroan aluk pare</w:t>
      </w:r>
      <w:r>
        <w:t xml:space="preserve"> adalah ucapan syukur kepada Tuhan yang dilakukan dengan bersukacita. Relasi dengan </w:t>
      </w:r>
      <w:r>
        <w:lastRenderedPageBreak/>
        <w:t>alam diwujudkan melalui mengelolahan sawah yang masih d</w:t>
      </w:r>
      <w:r>
        <w:t>ilakukan secara tradisional dengan tujuan tidak merusak alam ciptaan Tuhan serta senantiasa membersikan sawah sehingga terhidar dari hama.</w:t>
      </w:r>
    </w:p>
    <w:p w:rsidR="00606D69" w:rsidRDefault="003F070F">
      <w:pPr>
        <w:pStyle w:val="Heading10"/>
        <w:keepNext/>
        <w:keepLines/>
        <w:shd w:val="clear" w:color="auto" w:fill="auto"/>
        <w:spacing w:before="0" w:after="483" w:line="220" w:lineRule="exact"/>
      </w:pPr>
      <w:bookmarkStart w:id="0" w:name="bookmark0"/>
      <w:r>
        <w:t>B. Saran</w:t>
      </w:r>
      <w:bookmarkEnd w:id="0"/>
    </w:p>
    <w:p w:rsidR="00606D69" w:rsidRDefault="003F070F">
      <w:pPr>
        <w:pStyle w:val="Bodytext20"/>
        <w:shd w:val="clear" w:color="auto" w:fill="auto"/>
        <w:spacing w:before="0" w:after="187" w:line="220" w:lineRule="exact"/>
        <w:jc w:val="right"/>
      </w:pPr>
      <w:r>
        <w:t>Dari hasil penelitian ini, maka peneliti mengajukan beberapa saran:</w:t>
      </w:r>
    </w:p>
    <w:p w:rsidR="00606D69" w:rsidRDefault="003F070F">
      <w:pPr>
        <w:pStyle w:val="Heading10"/>
        <w:keepNext/>
        <w:keepLines/>
        <w:numPr>
          <w:ilvl w:val="0"/>
          <w:numId w:val="1"/>
        </w:numPr>
        <w:shd w:val="clear" w:color="auto" w:fill="auto"/>
        <w:tabs>
          <w:tab w:val="left" w:pos="360"/>
        </w:tabs>
        <w:spacing w:before="0" w:after="0" w:line="590" w:lineRule="exact"/>
      </w:pPr>
      <w:bookmarkStart w:id="1" w:name="bookmark1"/>
      <w:r>
        <w:t>Bagi Institut Agama Kristen Negeri (IAKN</w:t>
      </w:r>
      <w:r>
        <w:t>) Toraja</w:t>
      </w:r>
      <w:bookmarkEnd w:id="1"/>
    </w:p>
    <w:p w:rsidR="00606D69" w:rsidRDefault="003F070F">
      <w:pPr>
        <w:pStyle w:val="Bodytext20"/>
        <w:shd w:val="clear" w:color="auto" w:fill="auto"/>
        <w:spacing w:before="0"/>
        <w:ind w:left="380" w:firstLine="860"/>
      </w:pPr>
      <w:r>
        <w:t xml:space="preserve">Kiranya kampus IAKN Toraja sebagai lembaga penyelenggara pendidikan, terus membelajarkan pendidikan harmoni dan pendidikan multibudaya sebagai salah satu mata kuliah di IAKN Toraja, agar dosen dan mahasiswa dalam pembelajaran dapat mengkontekskan </w:t>
      </w:r>
      <w:r>
        <w:t>hasil belajar.</w:t>
      </w:r>
    </w:p>
    <w:p w:rsidR="00606D69" w:rsidRDefault="003F070F">
      <w:pPr>
        <w:pStyle w:val="Heading10"/>
        <w:keepNext/>
        <w:keepLines/>
        <w:numPr>
          <w:ilvl w:val="0"/>
          <w:numId w:val="1"/>
        </w:numPr>
        <w:shd w:val="clear" w:color="auto" w:fill="auto"/>
        <w:tabs>
          <w:tab w:val="left" w:pos="360"/>
        </w:tabs>
        <w:spacing w:before="0" w:after="0" w:line="590" w:lineRule="exact"/>
      </w:pPr>
      <w:bookmarkStart w:id="2" w:name="bookmark2"/>
      <w:r>
        <w:t>Bagi Masyarakat</w:t>
      </w:r>
      <w:bookmarkEnd w:id="2"/>
    </w:p>
    <w:p w:rsidR="00606D69" w:rsidRDefault="003F070F">
      <w:pPr>
        <w:pStyle w:val="Bodytext20"/>
        <w:shd w:val="clear" w:color="auto" w:fill="auto"/>
        <w:spacing w:before="0"/>
        <w:jc w:val="right"/>
      </w:pPr>
      <w:r>
        <w:t>Masyarakat merupakan pembudaya segala tradisi yang</w:t>
      </w:r>
    </w:p>
    <w:p w:rsidR="00606D69" w:rsidRDefault="003F070F">
      <w:pPr>
        <w:pStyle w:val="Bodytext20"/>
        <w:shd w:val="clear" w:color="auto" w:fill="auto"/>
        <w:spacing w:before="0"/>
        <w:jc w:val="right"/>
      </w:pPr>
      <w:r>
        <w:t>dianggap memiliki nilai yang baik, secara khusus masyarakat Toraja,</w:t>
      </w:r>
    </w:p>
    <w:p w:rsidR="00606D69" w:rsidRDefault="003F070F">
      <w:pPr>
        <w:pStyle w:val="Bodytext20"/>
        <w:shd w:val="clear" w:color="auto" w:fill="auto"/>
        <w:spacing w:before="0"/>
        <w:jc w:val="right"/>
      </w:pPr>
      <w:r>
        <w:t>sangat penting untuk membudayakan tradisi lokal agar tidak punah,</w:t>
      </w:r>
    </w:p>
    <w:p w:rsidR="00606D69" w:rsidRDefault="003F070F">
      <w:pPr>
        <w:pStyle w:val="Bodytext20"/>
        <w:shd w:val="clear" w:color="auto" w:fill="auto"/>
        <w:spacing w:before="0"/>
        <w:jc w:val="right"/>
      </w:pPr>
      <w:r>
        <w:t xml:space="preserve">karena melalui kebudayaan yang ada </w:t>
      </w:r>
      <w:r>
        <w:t>ditempat masing-masing dapat</w:t>
      </w:r>
      <w:bookmarkStart w:id="3" w:name="_GoBack"/>
      <w:bookmarkEnd w:id="3"/>
    </w:p>
    <w:p w:rsidR="00606D69" w:rsidRDefault="003F070F">
      <w:pPr>
        <w:pStyle w:val="Bodytext20"/>
        <w:shd w:val="clear" w:color="auto" w:fill="auto"/>
        <w:spacing w:before="0" w:line="220" w:lineRule="exact"/>
        <w:jc w:val="right"/>
      </w:pPr>
      <w:r>
        <w:t>menambah wawasan mekipun kebudayaan yang dianut berbeda-beda.</w:t>
      </w:r>
    </w:p>
    <w:sectPr w:rsidR="00606D69">
      <w:headerReference w:type="default" r:id="rId7"/>
      <w:pgSz w:w="11900" w:h="16840"/>
      <w:pgMar w:top="2304" w:right="1668" w:bottom="2794" w:left="26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070F">
      <w:r>
        <w:separator/>
      </w:r>
    </w:p>
  </w:endnote>
  <w:endnote w:type="continuationSeparator" w:id="0">
    <w:p w:rsidR="00000000" w:rsidRDefault="003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69" w:rsidRDefault="00606D69"/>
  </w:footnote>
  <w:footnote w:type="continuationSeparator" w:id="0">
    <w:p w:rsidR="00606D69" w:rsidRDefault="00606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9" w:rsidRDefault="003F070F">
    <w:pPr>
      <w:rPr>
        <w:sz w:val="2"/>
        <w:szCs w:val="2"/>
      </w:rPr>
    </w:pPr>
    <w:r>
      <w:pict>
        <v:shapetype id="_x0000_t202" coordsize="21600,21600" o:spt="202" path="m,l,21600r21600,l21600,xe">
          <v:stroke joinstyle="miter"/>
          <v:path gradientshapeok="t" o:connecttype="rect"/>
        </v:shapetype>
        <v:shape id="_x0000_s1026" type="#_x0000_t202" style="position:absolute;margin-left:505.35pt;margin-top:39.4pt;width:4.1pt;height:6.95pt;z-index:-251658752;mso-wrap-style:none;mso-wrap-distance-left:5pt;mso-wrap-distance-right:5pt;mso-position-horizontal-relative:page;mso-position-vertical-relative:page" wrapcoords="0 0" filled="f" stroked="f">
          <v:textbox style="mso-fit-shape-to-text:t" inset="0,0,0,0">
            <w:txbxContent>
              <w:p w:rsidR="00606D69" w:rsidRDefault="003F070F">
                <w:pPr>
                  <w:pStyle w:val="Headerorfooter0"/>
                  <w:shd w:val="clear" w:color="auto" w:fill="auto"/>
                  <w:spacing w:line="240" w:lineRule="auto"/>
                </w:pPr>
                <w:r>
                  <w:fldChar w:fldCharType="begin"/>
                </w:r>
                <w:r>
                  <w:instrText xml:space="preserve"> PAGE \* MERGEFORMAT </w:instrText>
                </w:r>
                <w:r>
                  <w:fldChar w:fldCharType="separate"/>
                </w:r>
                <w:r w:rsidRPr="003F070F">
                  <w:rPr>
                    <w:rStyle w:val="Headerorfooter1"/>
                    <w:b/>
                    <w:bCs/>
                    <w:noProof/>
                  </w:rPr>
                  <w:t>2</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B8265E"/>
    <w:multiLevelType w:val="multilevel"/>
    <w:tmpl w:val="59240C8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06D69"/>
    <w:rsid w:val="003F070F"/>
    <w:rsid w:val="0060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8A130B-7459-4D2B-AA03-98A420E2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z w:val="20"/>
      <w:szCs w:val="20"/>
      <w:u w:val="none"/>
      <w:lang w:val="en-US" w:eastAsia="en-US" w:bidi="en-US"/>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id-ID" w:eastAsia="id-ID" w:bidi="id-ID"/>
    </w:rPr>
  </w:style>
  <w:style w:type="character" w:customStyle="1" w:styleId="Bodytext2Italic0">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b w:val="0"/>
      <w:bCs w:val="0"/>
      <w:i w:val="0"/>
      <w:iCs w:val="0"/>
      <w:smallCaps w:val="0"/>
      <w:strike w:val="0"/>
      <w:sz w:val="14"/>
      <w:szCs w:val="14"/>
      <w:u w:val="none"/>
    </w:rPr>
  </w:style>
  <w:style w:type="character" w:customStyle="1" w:styleId="Bodytext4Impact">
    <w:name w:val="Body text (4) + Impact"/>
    <w:aliases w:val="8 pt,Italic"/>
    <w:basedOn w:val="Bodytext4"/>
    <w:rPr>
      <w:rFonts w:ascii="Impact" w:eastAsia="Impact" w:hAnsi="Impact" w:cs="Impact"/>
      <w:b w:val="0"/>
      <w:bCs w:val="0"/>
      <w:i/>
      <w:iCs/>
      <w:smallCaps w:val="0"/>
      <w:strike w:val="0"/>
      <w:color w:val="000000"/>
      <w:spacing w:val="0"/>
      <w:w w:val="100"/>
      <w:position w:val="0"/>
      <w:sz w:val="16"/>
      <w:szCs w:val="16"/>
      <w:u w:val="none"/>
      <w:lang w:val="id-ID" w:eastAsia="id-ID" w:bidi="id-ID"/>
    </w:rPr>
  </w:style>
  <w:style w:type="character" w:customStyle="1" w:styleId="Bodytext41">
    <w:name w:val="Body text (4)"/>
    <w:basedOn w:val="Bodytext4"/>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id-ID" w:eastAsia="id-ID" w:bidi="id-ID"/>
    </w:rPr>
  </w:style>
  <w:style w:type="character" w:customStyle="1" w:styleId="Bodytext42">
    <w:name w:val="Body text (4)"/>
    <w:basedOn w:val="Bodytext4"/>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id-ID" w:eastAsia="id-ID" w:bidi="id-ID"/>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Bodytext5">
    <w:name w:val="Body text (5)_"/>
    <w:basedOn w:val="DefaultParagraphFont"/>
    <w:link w:val="Bodytext50"/>
    <w:rPr>
      <w:rFonts w:ascii="Garamond" w:eastAsia="Garamond" w:hAnsi="Garamond" w:cs="Garamond"/>
      <w:b w:val="0"/>
      <w:bCs w:val="0"/>
      <w:i/>
      <w:iCs/>
      <w:smallCaps w:val="0"/>
      <w:strike w:val="0"/>
      <w:spacing w:val="-20"/>
      <w:sz w:val="22"/>
      <w:szCs w:val="22"/>
      <w:u w:val="none"/>
    </w:rPr>
  </w:style>
  <w:style w:type="character" w:customStyle="1" w:styleId="Bodytext51">
    <w:name w:val="Body text (5)"/>
    <w:basedOn w:val="Bodytext5"/>
    <w:rPr>
      <w:rFonts w:ascii="Garamond" w:eastAsia="Garamond" w:hAnsi="Garamond" w:cs="Garamond"/>
      <w:b w:val="0"/>
      <w:bCs w:val="0"/>
      <w:i/>
      <w:iCs/>
      <w:smallCaps w:val="0"/>
      <w:strike w:val="0"/>
      <w:color w:val="000000"/>
      <w:spacing w:val="-20"/>
      <w:w w:val="100"/>
      <w:position w:val="0"/>
      <w:sz w:val="22"/>
      <w:szCs w:val="22"/>
      <w:u w:val="none"/>
      <w:lang w:val="id-ID" w:eastAsia="id-ID" w:bidi="id-ID"/>
    </w:rPr>
  </w:style>
  <w:style w:type="paragraph" w:customStyle="1" w:styleId="Bodytext30">
    <w:name w:val="Body text (3)"/>
    <w:basedOn w:val="Normal"/>
    <w:link w:val="Bodytext3"/>
    <w:pPr>
      <w:shd w:val="clear" w:color="auto" w:fill="FFFFFF"/>
      <w:spacing w:line="595" w:lineRule="exact"/>
      <w:jc w:val="center"/>
    </w:pPr>
    <w:rPr>
      <w:rFonts w:ascii="Palatino Linotype" w:eastAsia="Palatino Linotype" w:hAnsi="Palatino Linotype" w:cs="Palatino Linotype"/>
      <w:b/>
      <w:bCs/>
      <w:sz w:val="22"/>
      <w:szCs w:val="22"/>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0"/>
      <w:szCs w:val="20"/>
      <w:lang w:val="en-US" w:eastAsia="en-US" w:bidi="en-US"/>
    </w:rPr>
  </w:style>
  <w:style w:type="paragraph" w:customStyle="1" w:styleId="Bodytext20">
    <w:name w:val="Body text (2)"/>
    <w:basedOn w:val="Normal"/>
    <w:link w:val="Bodytext2"/>
    <w:pPr>
      <w:shd w:val="clear" w:color="auto" w:fill="FFFFFF"/>
      <w:spacing w:before="120" w:line="590" w:lineRule="exact"/>
      <w:jc w:val="both"/>
    </w:pPr>
    <w:rPr>
      <w:rFonts w:ascii="Palatino Linotype" w:eastAsia="Palatino Linotype" w:hAnsi="Palatino Linotype" w:cs="Palatino Linotype"/>
      <w:sz w:val="22"/>
      <w:szCs w:val="22"/>
    </w:rPr>
  </w:style>
  <w:style w:type="paragraph" w:customStyle="1" w:styleId="Bodytext40">
    <w:name w:val="Body text (4)"/>
    <w:basedOn w:val="Normal"/>
    <w:link w:val="Bodytext4"/>
    <w:pPr>
      <w:shd w:val="clear" w:color="auto" w:fill="FFFFFF"/>
      <w:spacing w:after="120" w:line="0" w:lineRule="atLeast"/>
      <w:jc w:val="center"/>
    </w:pPr>
    <w:rPr>
      <w:sz w:val="14"/>
      <w:szCs w:val="14"/>
    </w:rPr>
  </w:style>
  <w:style w:type="paragraph" w:customStyle="1" w:styleId="Heading10">
    <w:name w:val="Heading #1"/>
    <w:basedOn w:val="Normal"/>
    <w:link w:val="Heading1"/>
    <w:pPr>
      <w:shd w:val="clear" w:color="auto" w:fill="FFFFFF"/>
      <w:spacing w:before="180" w:after="540" w:line="0" w:lineRule="atLeast"/>
      <w:jc w:val="both"/>
      <w:outlineLvl w:val="0"/>
    </w:pPr>
    <w:rPr>
      <w:rFonts w:ascii="Palatino Linotype" w:eastAsia="Palatino Linotype" w:hAnsi="Palatino Linotype" w:cs="Palatino Linotype"/>
      <w:b/>
      <w:bCs/>
      <w:sz w:val="22"/>
      <w:szCs w:val="22"/>
    </w:rPr>
  </w:style>
  <w:style w:type="paragraph" w:customStyle="1" w:styleId="Bodytext50">
    <w:name w:val="Body text (5)"/>
    <w:basedOn w:val="Normal"/>
    <w:link w:val="Bodytext5"/>
    <w:pPr>
      <w:shd w:val="clear" w:color="auto" w:fill="FFFFFF"/>
      <w:spacing w:after="180" w:line="0" w:lineRule="atLeast"/>
    </w:pPr>
    <w:rPr>
      <w:rFonts w:ascii="Garamond" w:eastAsia="Garamond" w:hAnsi="Garamond" w:cs="Garamond"/>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Windows User</cp:lastModifiedBy>
  <cp:revision>2</cp:revision>
  <dcterms:created xsi:type="dcterms:W3CDTF">2024-06-05T03:38:00Z</dcterms:created>
  <dcterms:modified xsi:type="dcterms:W3CDTF">2024-06-05T03:39:00Z</dcterms:modified>
</cp:coreProperties>
</file>