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66" w:line="220" w:lineRule="exact"/>
        <w:ind w:left="1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BABY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373" w:line="220" w:lineRule="exact"/>
        <w:ind w:left="1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9" w:line="2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A. Kesimpulan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027"/>
        <w:ind w:left="40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Sebagaimana dalam pembahasan serta analisis data yang telah dielaborasi, penulis menyimpulkan bahwa fungsi pastoral dalam praktek </w:t>
      </w:r>
      <w:r>
        <w:rPr>
          <w:rStyle w:val="CharStyle7"/>
        </w:rPr>
        <w:t>Mangoka' Tuho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yakni; </w:t>
      </w:r>
      <w:r>
        <w:rPr>
          <w:rStyle w:val="CharStyle7"/>
        </w:rPr>
        <w:t>Mappatumuttung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(Menuntun atau Membimbing), </w:t>
      </w:r>
      <w:r>
        <w:rPr>
          <w:rStyle w:val="CharStyle7"/>
        </w:rPr>
        <w:t>Mappamakasai,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(Mendamaikan) </w:t>
      </w:r>
      <w:r>
        <w:rPr>
          <w:rStyle w:val="CharStyle7"/>
        </w:rPr>
        <w:t>Mattoko'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(Menopang) </w:t>
      </w:r>
      <w:r>
        <w:rPr>
          <w:rStyle w:val="CharStyle7"/>
        </w:rPr>
        <w:t xml:space="preserve">Mappamaleke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(Menyembuhkan), </w:t>
      </w:r>
      <w:r>
        <w:rPr>
          <w:rStyle w:val="CharStyle7"/>
        </w:rPr>
        <w:t>Musupo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(Mengasuh), </w:t>
      </w:r>
      <w:r>
        <w:rPr>
          <w:rStyle w:val="CharStyle7"/>
        </w:rPr>
        <w:t>Mappakulei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(Mengutuhkan), </w:t>
      </w:r>
      <w:r>
        <w:rPr>
          <w:rStyle w:val="CharStyle7"/>
        </w:rPr>
        <w:t xml:space="preserve">Mattolong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(Menolong), serta </w:t>
      </w:r>
      <w:r>
        <w:rPr>
          <w:rStyle w:val="CharStyle7"/>
        </w:rPr>
        <w:t>Makkamasei sattolino 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(Peduli/Mengasihi sesama manusia), Sekaitan dengan itu, </w:t>
      </w:r>
      <w:r>
        <w:rPr>
          <w:rStyle w:val="CharStyle7"/>
        </w:rPr>
        <w:t>Mangoka' Tuho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dianggap relevan karena tidak bertentangan dengan gereja, sehingga perlu dilestrarikan dan menolong gereja dalam melakukan pastoral bagi orang yang mengalami pergumulan.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3" w:line="220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B. Saran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Anggota Jemaat.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96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Agar terus memelihara dan mempertahankan budaya </w:t>
      </w:r>
      <w:r>
        <w:rPr>
          <w:rStyle w:val="CharStyle7"/>
        </w:rPr>
        <w:t>Mangoka' Tuho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serta memelihara agar tidak mudah dipengaruhi oleh perkembangan-perkembangan dunia yang bisa saja menghilangkan budaya tersebut.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2. Majelis Gereja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1080" w:right="0" w:firstLine="680"/>
      </w:pPr>
      <w:r>
        <w:rPr>
          <w:rStyle w:val="CharStyle7"/>
        </w:rPr>
        <w:t>Mangoka' Tuho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dijadikan sebagai fungsi pastoral dalam kebudayaan sehingga orang betul-betul menerapkan kepedulian dan juga cinta kasih terhadap sesama baik dalam lingkup keluarga, jemaat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maupun masyarakat.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pgSz w:w="12240" w:h="15840"/>
      <w:pgMar w:top="2902" w:left="2159" w:right="1988" w:bottom="7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5pt;margin-top:90.9pt;width:9.7pt;height:6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Header or footer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character" w:customStyle="1" w:styleId="CharStyle10">
    <w:name w:val="Header or footer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420" w:after="4740" w:line="5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8">
    <w:name w:val="Header or footer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Palatino Linotype" w:eastAsia="Palatino Linotype" w:hAnsi="Palatino Linotype" w:cs="Palatino Linotype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420" w:line="576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SIMSON.pdf</dc:title>
  <dc:subject/>
  <dc:creator>Pengolahan2</dc:creator>
  <cp:keywords/>
</cp:coreProperties>
</file>