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4" w:line="260" w:lineRule="exact"/>
        <w:ind w:left="3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65" w:line="260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Alkitab, LAI.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21" w:line="260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Indonesia. 2003. Edisi ke tiga. Jakarta: Balai Pustaka.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44" w:line="315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Ensiklopedia Alkitab masa kini jilid I &amp; II. Cetakan ke-4. Jakarta: Yayasan komunikasi bina kasih/OMF, 1997.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1" w:line="260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 J. L. Ch. 2012. </w:t>
      </w:r>
      <w:r>
        <w:rPr>
          <w:rStyle w:val="CharStyle9"/>
        </w:rPr>
        <w:t>Garis-garis Hukum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91"/>
        <w:ind w:left="940" w:right="0"/>
      </w:pPr>
      <w:r>
        <w:rPr>
          <w:rStyle w:val="CharStyle12"/>
          <w:lang w:val="en-US" w:eastAsia="en-US" w:bidi="en-US"/>
          <w:i w:val="0"/>
          <w:iCs w:val="0"/>
        </w:rPr>
        <w:t xml:space="preserve">Borrong Robert </w:t>
      </w:r>
      <w:r>
        <w:rPr>
          <w:rStyle w:val="CharStyle12"/>
          <w:i w:val="0"/>
          <w:iCs w:val="0"/>
        </w:rPr>
        <w:t xml:space="preserve">P. 2016. </w:t>
      </w:r>
      <w:r>
        <w:rPr>
          <w:lang w:val="id-ID" w:eastAsia="id-ID" w:bidi="id-ID"/>
          <w:w w:val="100"/>
          <w:color w:val="000000"/>
          <w:position w:val="0"/>
        </w:rPr>
        <w:t xml:space="preserve">Melayani Makin Sungguh: Signifikansi Kode Etik Pendeta bagi Pelayanan </w:t>
      </w:r>
      <w:r>
        <w:rPr>
          <w:lang w:val="en-US" w:eastAsia="en-US" w:bidi="en-US"/>
          <w:w w:val="100"/>
          <w:color w:val="000000"/>
          <w:position w:val="0"/>
        </w:rPr>
        <w:t xml:space="preserve">Gereja-Qgereja </w:t>
      </w:r>
      <w:r>
        <w:rPr>
          <w:lang w:val="id-ID" w:eastAsia="id-ID" w:bidi="id-ID"/>
          <w:w w:val="100"/>
          <w:color w:val="000000"/>
          <w:position w:val="0"/>
        </w:rPr>
        <w:t>di Indonesia.</w:t>
      </w:r>
      <w:r>
        <w:rPr>
          <w:rStyle w:val="CharStyle12"/>
          <w:i w:val="0"/>
          <w:iCs w:val="0"/>
        </w:rPr>
        <w:t xml:space="preserve"> Pustaka Media: Tangerang.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480" w:line="332" w:lineRule="exact"/>
        <w:ind w:left="940" w:right="0"/>
      </w:pPr>
      <w:r>
        <w:rPr>
          <w:rStyle w:val="CharStyle12"/>
          <w:i w:val="0"/>
          <w:iCs w:val="0"/>
        </w:rPr>
        <w:t xml:space="preserve">B Palebangan </w:t>
      </w:r>
      <w:r>
        <w:rPr>
          <w:rStyle w:val="CharStyle12"/>
          <w:lang w:val="en-US" w:eastAsia="en-US" w:bidi="en-US"/>
          <w:i w:val="0"/>
          <w:iCs w:val="0"/>
        </w:rPr>
        <w:t xml:space="preserve">Frans. </w:t>
      </w:r>
      <w:r>
        <w:rPr>
          <w:rStyle w:val="CharStyle12"/>
          <w:i w:val="0"/>
          <w:iCs w:val="0"/>
        </w:rPr>
        <w:t xml:space="preserve">2007. </w:t>
      </w:r>
      <w:r>
        <w:rPr>
          <w:lang w:val="id-ID" w:eastAsia="id-ID" w:bidi="id-ID"/>
          <w:w w:val="100"/>
          <w:color w:val="000000"/>
          <w:position w:val="0"/>
        </w:rPr>
        <w:t xml:space="preserve">Aluk, Adat, dan Adat Istiadat Toraja Rantepao. </w:t>
      </w:r>
      <w:r>
        <w:rPr>
          <w:rStyle w:val="CharStyle12"/>
          <w:i w:val="0"/>
          <w:iCs w:val="0"/>
        </w:rPr>
        <w:t>Toraja: PT Sulo.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96" w:line="332" w:lineRule="exact"/>
        <w:ind w:left="940" w:right="0"/>
      </w:pPr>
      <w:r>
        <w:rPr>
          <w:rStyle w:val="CharStyle12"/>
          <w:lang w:val="en-US" w:eastAsia="en-US" w:bidi="en-US"/>
          <w:i w:val="0"/>
          <w:iCs w:val="0"/>
        </w:rPr>
        <w:t xml:space="preserve">Gerry </w:t>
      </w:r>
      <w:r>
        <w:rPr>
          <w:rStyle w:val="CharStyle12"/>
          <w:i w:val="0"/>
          <w:iCs w:val="0"/>
        </w:rPr>
        <w:t xml:space="preserve">C.J. Takaria Jurnal Koinonia, </w:t>
      </w:r>
      <w:r>
        <w:rPr>
          <w:lang w:val="id-ID" w:eastAsia="id-ID" w:bidi="id-ID"/>
          <w:w w:val="100"/>
          <w:color w:val="000000"/>
          <w:position w:val="0"/>
        </w:rPr>
        <w:t>Menyelesaikan Masalah di antara Sesama Anggota Jemaat Berdasarkan Petunjuk Yesus Di Matius 18:15.</w:t>
      </w:r>
      <w:r>
        <w:rPr>
          <w:rStyle w:val="CharStyle12"/>
          <w:i w:val="0"/>
          <w:iCs w:val="0"/>
        </w:rPr>
        <w:t xml:space="preserve"> Volume 9, Nomor 1, Mei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62" w:line="338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G.C.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Niftrik dan B.J.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1990. </w:t>
      </w:r>
      <w:r>
        <w:rPr>
          <w:rStyle w:val="CharStyle9"/>
        </w:rPr>
        <w:t>Dogmatika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71" w:line="260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Hadiwijono Harun. 2009. </w:t>
      </w:r>
      <w:r>
        <w:rPr>
          <w:rStyle w:val="CharStyle9"/>
        </w:rPr>
        <w:t>Iman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23" w:line="260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 Theodorus. 2008. </w:t>
      </w:r>
      <w:r>
        <w:rPr>
          <w:rStyle w:val="CharStyle9"/>
        </w:rPr>
        <w:t>Injil dan Tongkonan.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78" w:line="326" w:lineRule="exact"/>
        <w:ind w:left="940" w:right="0"/>
      </w:pPr>
      <w:r>
        <w:rPr>
          <w:rStyle w:val="CharStyle12"/>
          <w:i w:val="0"/>
          <w:iCs w:val="0"/>
        </w:rPr>
        <w:t xml:space="preserve">L. Sinaga Martin. 2015. </w:t>
      </w:r>
      <w:r>
        <w:rPr>
          <w:lang w:val="id-ID" w:eastAsia="id-ID" w:bidi="id-ID"/>
          <w:w w:val="100"/>
          <w:color w:val="000000"/>
          <w:position w:val="0"/>
        </w:rPr>
        <w:t>Pergulatan Kehadiran Kristen di Indonesia, Teks-Teks Terpilih Eka Darmaputra.</w:t>
      </w:r>
      <w:r>
        <w:rPr>
          <w:rStyle w:val="CharStyle12"/>
          <w:i w:val="0"/>
          <w:iCs w:val="0"/>
        </w:rPr>
        <w:t xml:space="preserve">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38" w:line="354" w:lineRule="exact"/>
        <w:ind w:left="940" w:right="0"/>
      </w:pPr>
      <w:r>
        <w:rPr>
          <w:rStyle w:val="CharStyle12"/>
          <w:i w:val="0"/>
          <w:iCs w:val="0"/>
        </w:rPr>
        <w:t xml:space="preserve">Miislich. 1991. </w:t>
      </w:r>
      <w:r>
        <w:rPr>
          <w:lang w:val="id-ID" w:eastAsia="id-ID" w:bidi="id-ID"/>
          <w:w w:val="100"/>
          <w:color w:val="000000"/>
          <w:position w:val="0"/>
        </w:rPr>
        <w:t>Manajemen Konflik Suatu Pendekatan Konstruktif.</w:t>
      </w:r>
      <w:r>
        <w:rPr>
          <w:rStyle w:val="CharStyle12"/>
          <w:i w:val="0"/>
          <w:iCs w:val="0"/>
        </w:rPr>
        <w:t xml:space="preserve"> UNISIA </w:t>
      </w:r>
      <w:r>
        <w:rPr>
          <w:rStyle w:val="CharStyle12"/>
          <w:lang w:val="en-US" w:eastAsia="en-US" w:bidi="en-US"/>
          <w:i w:val="0"/>
          <w:iCs w:val="0"/>
        </w:rPr>
        <w:t>9.XI.II1.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02" w:line="332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Narwoko J. Dwi dan Suyanto Bagong. 2005. </w:t>
      </w:r>
      <w:r>
        <w:rPr>
          <w:rStyle w:val="CharStyle9"/>
        </w:rPr>
        <w:t>Sosiologi Teks Pengantar dan Terapan.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 </w:t>
      </w:r>
      <w:r>
        <w:rPr>
          <w:rStyle w:val="CharStyle13"/>
        </w:rPr>
        <w:t xml:space="preserve">cik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a: Kencana Prenada Media Group.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03" w:line="354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Ngani Niko. 2012. </w:t>
      </w:r>
      <w:r>
        <w:rPr>
          <w:rStyle w:val="CharStyle9"/>
        </w:rPr>
        <w:t>Perkembangan Hukum Adat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Yustisia.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940" w:right="0"/>
      </w:pPr>
      <w:r>
        <w:rPr>
          <w:rStyle w:val="CharStyle12"/>
          <w:i w:val="0"/>
          <w:iCs w:val="0"/>
        </w:rPr>
        <w:t xml:space="preserve">Panggara Robi. 2015. </w:t>
      </w:r>
      <w:r>
        <w:rPr>
          <w:lang w:val="id-ID" w:eastAsia="id-ID" w:bidi="id-ID"/>
          <w:w w:val="100"/>
          <w:color w:val="000000"/>
          <w:position w:val="0"/>
        </w:rPr>
        <w:t>Upacara Rambu solo’ di Tana Toraja, Memahami Kerukunan di Tengah Situasi Konflik</w:t>
      </w:r>
      <w:r>
        <w:rPr>
          <w:rStyle w:val="CharStyle12"/>
          <w:i w:val="0"/>
          <w:iCs w:val="0"/>
        </w:rPr>
        <w:t xml:space="preserve"> Bandung: Kalam Hidup.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74" w:line="260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Pengertian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22" w:line="260" w:lineRule="exact"/>
        <w:ind w:left="90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0.3pt;margin-top:-32.6pt;width:32.05pt;height:15.8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4"/>
                    </w:rPr>
                    <w:t>Peran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27 November 2020.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45" w:line="332" w:lineRule="exact"/>
        <w:ind w:left="900" w:right="0" w:hanging="900"/>
      </w:pPr>
      <w:r>
        <w:rPr>
          <w:rStyle w:val="CharStyle12"/>
          <w:i w:val="0"/>
          <w:iCs w:val="0"/>
        </w:rPr>
        <w:t xml:space="preserve">Priyowidodo Gatut, dkk. 2019. </w:t>
      </w:r>
      <w:r>
        <w:rPr>
          <w:lang w:val="id-ID" w:eastAsia="id-ID" w:bidi="id-ID"/>
          <w:w w:val="100"/>
          <w:color w:val="000000"/>
          <w:position w:val="0"/>
        </w:rPr>
        <w:t>Konmunikasi Pelayanan: Bertumbuh dan Saling Melengkapi dalam Spirit Kebersamaan.</w:t>
      </w:r>
      <w:r>
        <w:rPr>
          <w:rStyle w:val="CharStyle12"/>
          <w:i w:val="0"/>
          <w:iCs w:val="0"/>
        </w:rPr>
        <w:t xml:space="preserve"> Tangerang: Pustakapedia.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653" w:line="326" w:lineRule="exact"/>
        <w:ind w:left="900" w:right="0" w:hanging="900"/>
      </w:pPr>
      <w:r>
        <w:rPr>
          <w:rStyle w:val="CharStyle12"/>
          <w:i w:val="0"/>
          <w:iCs w:val="0"/>
        </w:rPr>
        <w:t xml:space="preserve">Setiadi </w:t>
      </w:r>
      <w:r>
        <w:rPr>
          <w:rStyle w:val="CharStyle12"/>
          <w:lang w:val="en-US" w:eastAsia="en-US" w:bidi="en-US"/>
          <w:i w:val="0"/>
          <w:iCs w:val="0"/>
        </w:rPr>
        <w:t xml:space="preserve">Elly </w:t>
      </w:r>
      <w:r>
        <w:rPr>
          <w:rStyle w:val="CharStyle12"/>
          <w:i w:val="0"/>
          <w:iCs w:val="0"/>
        </w:rPr>
        <w:t xml:space="preserve">M </w:t>
      </w:r>
      <w:r>
        <w:rPr>
          <w:rStyle w:val="CharStyle12"/>
          <w:lang w:val="en-US" w:eastAsia="en-US" w:bidi="en-US"/>
          <w:i w:val="0"/>
          <w:iCs w:val="0"/>
        </w:rPr>
        <w:t xml:space="preserve">dan </w:t>
      </w:r>
      <w:r>
        <w:rPr>
          <w:rStyle w:val="CharStyle12"/>
          <w:i w:val="0"/>
          <w:iCs w:val="0"/>
        </w:rPr>
        <w:t xml:space="preserve">Kolip </w:t>
      </w:r>
      <w:r>
        <w:rPr>
          <w:rStyle w:val="CharStyle12"/>
          <w:lang w:val="en-US" w:eastAsia="en-US" w:bidi="en-US"/>
          <w:i w:val="0"/>
          <w:iCs w:val="0"/>
        </w:rPr>
        <w:t xml:space="preserve">Usman. </w:t>
      </w:r>
      <w:r>
        <w:rPr>
          <w:rStyle w:val="CharStyle12"/>
          <w:i w:val="0"/>
          <w:iCs w:val="0"/>
        </w:rPr>
        <w:t xml:space="preserve">2011. </w:t>
      </w:r>
      <w:r>
        <w:rPr>
          <w:lang w:val="id-ID" w:eastAsia="id-ID" w:bidi="id-ID"/>
          <w:w w:val="100"/>
          <w:color w:val="000000"/>
          <w:position w:val="0"/>
        </w:rPr>
        <w:t xml:space="preserve">Pengantar Sosiologi Pemahaman Fakta dan Gejala Permasalahan Sosial: Teori, Aplikasi, dan Pemecahannya </w:t>
      </w:r>
      <w:r>
        <w:rPr>
          <w:rStyle w:val="CharStyle12"/>
          <w:i w:val="0"/>
          <w:iCs w:val="0"/>
        </w:rPr>
        <w:t>Jakarta: Kencana Prenada Media Group.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12" w:line="260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Soedarmo R. 2002. </w:t>
      </w:r>
      <w:r>
        <w:rPr>
          <w:rStyle w:val="CharStyle9"/>
        </w:rPr>
        <w:t>Kamus Istilah Teologi.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02" w:line="338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Suparoyo Imam dan Tobroni. 2003. </w:t>
      </w:r>
      <w:r>
        <w:rPr>
          <w:rStyle w:val="CharStyle9"/>
        </w:rPr>
        <w:t xml:space="preserve">Metodologi Penelitian Sosial-Agama.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Rosadakarya.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620" w:line="260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2012. </w:t>
      </w:r>
      <w:r>
        <w:rPr>
          <w:rStyle w:val="CharStyle9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429" w:line="349" w:lineRule="exact"/>
        <w:ind w:left="900" w:right="0" w:hanging="900"/>
      </w:pPr>
      <w:r>
        <w:rPr>
          <w:rStyle w:val="CharStyle12"/>
          <w:i w:val="0"/>
          <w:iCs w:val="0"/>
        </w:rPr>
        <w:t xml:space="preserve">Wijaya Hengki. 2003. </w:t>
      </w:r>
      <w:r>
        <w:rPr>
          <w:lang w:val="id-ID" w:eastAsia="id-ID" w:bidi="id-ID"/>
          <w:w w:val="100"/>
          <w:color w:val="000000"/>
          <w:position w:val="0"/>
        </w:rPr>
        <w:t>Analisis Data Kualitatif: Ilmu Pendidikan Teologi.</w:t>
      </w:r>
      <w:r>
        <w:rPr>
          <w:rStyle w:val="CharStyle12"/>
          <w:i w:val="0"/>
          <w:iCs w:val="0"/>
        </w:rPr>
        <w:t xml:space="preserve">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38" w:lineRule="exact"/>
        <w:ind w:left="900" w:right="0" w:hanging="900"/>
      </w:pPr>
      <w:r>
        <w:rPr>
          <w:rStyle w:val="CharStyle12"/>
          <w:lang w:val="en-US" w:eastAsia="en-US" w:bidi="en-US"/>
          <w:i w:val="0"/>
          <w:iCs w:val="0"/>
        </w:rPr>
        <w:t xml:space="preserve">Victor Emanuel, </w:t>
      </w:r>
      <w:r>
        <w:rPr>
          <w:lang w:val="id-ID" w:eastAsia="id-ID" w:bidi="id-ID"/>
          <w:w w:val="100"/>
          <w:color w:val="000000"/>
          <w:position w:val="0"/>
        </w:rPr>
        <w:t>Perlindungan Hukum Atas Tanah Adat dalam Kaitan dengan Pemberian Izin Usaha Perkebunan Kelapa Sawit di Kecamatan Serawai Kabupaten Sintang.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47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. Diakses 05 September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 w:line="280" w:lineRule="exact"/>
        <w:ind w:left="90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2020</w:t>
      </w:r>
      <w:r>
        <w:rPr>
          <w:rStyle w:val="CharStyle16"/>
          <w:b/>
          <w:bCs/>
        </w:rPr>
        <w:t>.</w:t>
      </w:r>
      <w:bookmarkEnd w:id="0"/>
    </w:p>
    <w:sectPr>
      <w:footerReference w:type="default" r:id="rId5"/>
      <w:footnotePr>
        <w:pos w:val="pageBottom"/>
        <w:numFmt w:val="decimal"/>
        <w:numRestart w:val="continuous"/>
      </w:footnotePr>
      <w:pgSz w:w="12240" w:h="20160"/>
      <w:pgMar w:top="2898" w:left="921" w:right="2066" w:bottom="3134" w:header="0" w:footer="3" w:gutter="0"/>
      <w:rtlGutter w:val="0"/>
      <w:cols w:space="720"/>
      <w:pgNumType w:start="41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7.5pt;margin-top:935.15pt;width:12.1pt;height:8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5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Header or footer_"/>
    <w:basedOn w:val="DefaultParagraphFont"/>
    <w:link w:val="Style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Header or footer"/>
    <w:basedOn w:val="CharStyle7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3) + Italic"/>
    <w:basedOn w:val="CharStyle5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2">
    <w:name w:val="Body text (2) + Not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Body text (3) + 9 pt,Bold,Spacing 0 pt"/>
    <w:basedOn w:val="CharStyle5"/>
    <w:rPr>
      <w:lang w:val="id-ID" w:eastAsia="id-ID" w:bidi="id-ID"/>
      <w:b/>
      <w:bCs/>
      <w:sz w:val="18"/>
      <w:szCs w:val="18"/>
      <w:w w:val="100"/>
      <w:spacing w:val="-10"/>
      <w:color w:val="000000"/>
      <w:position w:val="0"/>
    </w:rPr>
  </w:style>
  <w:style w:type="character" w:customStyle="1" w:styleId="CharStyle15">
    <w:name w:val="Heading #1_"/>
    <w:basedOn w:val="DefaultParagraphFont"/>
    <w:link w:val="Style1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6">
    <w:name w:val="Heading #1 + Segoe UI,9.5 pt"/>
    <w:basedOn w:val="CharStyle15"/>
    <w:rPr>
      <w:lang w:val="id-ID" w:eastAsia="id-ID" w:bidi="id-ID"/>
      <w:b/>
      <w:bCs/>
      <w:sz w:val="19"/>
      <w:szCs w:val="19"/>
      <w:rFonts w:ascii="Segoe UI" w:eastAsia="Segoe UI" w:hAnsi="Segoe UI" w:cs="Segoe UI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5"/>
    <w:pPr>
      <w:widowControl w:val="0"/>
      <w:shd w:val="clear" w:color="auto" w:fill="FFFFFF"/>
      <w:spacing w:after="300" w:line="0" w:lineRule="exact"/>
      <w:ind w:hanging="94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6">
    <w:name w:val="Header or footer"/>
    <w:basedOn w:val="Normal"/>
    <w:link w:val="CharStyle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both"/>
      <w:spacing w:before="300" w:after="300" w:line="321" w:lineRule="exact"/>
      <w:ind w:hanging="940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outlineLvl w:val="0"/>
      <w:spacing w:before="1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