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6CE" w:rsidRDefault="008976A5">
      <w:pPr>
        <w:pStyle w:val="Bodytext30"/>
        <w:shd w:val="clear" w:color="auto" w:fill="auto"/>
        <w:spacing w:after="466" w:line="260" w:lineRule="exact"/>
        <w:ind w:right="20"/>
      </w:pPr>
      <w:r>
        <w:rPr>
          <w:lang w:val="en-US" w:eastAsia="en-US" w:bidi="en-US"/>
        </w:rPr>
        <w:t>BAB II</w:t>
      </w:r>
    </w:p>
    <w:p w:rsidR="004936CE" w:rsidRDefault="008976A5">
      <w:pPr>
        <w:pStyle w:val="Bodytext30"/>
        <w:shd w:val="clear" w:color="auto" w:fill="auto"/>
        <w:spacing w:after="211" w:line="260" w:lineRule="exact"/>
        <w:ind w:right="20"/>
      </w:pPr>
      <w:r>
        <w:rPr>
          <w:lang w:val="en-US" w:eastAsia="en-US" w:bidi="en-US"/>
        </w:rPr>
        <w:t>LAND</w:t>
      </w:r>
      <w:bookmarkStart w:id="0" w:name="_GoBack"/>
      <w:bookmarkEnd w:id="0"/>
      <w:r>
        <w:t>ASAN TEORI</w:t>
      </w:r>
    </w:p>
    <w:p w:rsidR="004936CE" w:rsidRDefault="008976A5">
      <w:pPr>
        <w:pStyle w:val="Bodytext30"/>
        <w:shd w:val="clear" w:color="auto" w:fill="auto"/>
        <w:spacing w:after="0" w:line="585" w:lineRule="exact"/>
        <w:jc w:val="left"/>
      </w:pPr>
      <w:r>
        <w:t>A. Peran Majelis Gereja sebagai Pejabat Gereja</w:t>
      </w:r>
    </w:p>
    <w:p w:rsidR="004936CE" w:rsidRDefault="008976A5">
      <w:pPr>
        <w:pStyle w:val="Bodytext20"/>
        <w:shd w:val="clear" w:color="auto" w:fill="auto"/>
        <w:ind w:firstLine="880"/>
      </w:pPr>
      <w:r>
        <w:t xml:space="preserve">Majelis gereja merupakan sebuah jabatan yang mulia sehingga dari setiap orang yang berada dalam jabatan tersebut haruslah melakukan tanggung jawabnya dengan mulia. Dalam artian bahwa </w:t>
      </w:r>
      <w:r>
        <w:t>setiap pemegang jabatan Gerejawi harus mempertanggungjawabkannya melalui pelayananya yang dilakukan dengan sepenuh hati.</w:t>
      </w:r>
    </w:p>
    <w:p w:rsidR="004936CE" w:rsidRDefault="008976A5">
      <w:pPr>
        <w:pStyle w:val="Bodytext20"/>
        <w:shd w:val="clear" w:color="auto" w:fill="auto"/>
        <w:spacing w:line="591" w:lineRule="exact"/>
        <w:ind w:firstLine="880"/>
      </w:pPr>
      <w:r>
        <w:t>Gereja Toraja telah mengakui jabatan gereja tersebut sehingga dengan adanya jabatan Majelis dalam gereja tersebut (Gereja Toraja), maka</w:t>
      </w:r>
      <w:r>
        <w:t xml:space="preserve"> pelaksanaan pelayanan dapat beijalan dengan lancar, tertib dan teratur.</w:t>
      </w:r>
    </w:p>
    <w:p w:rsidR="004936CE" w:rsidRDefault="008976A5">
      <w:pPr>
        <w:pStyle w:val="Bodytext20"/>
        <w:shd w:val="clear" w:color="auto" w:fill="auto"/>
        <w:spacing w:after="625" w:line="591" w:lineRule="exact"/>
        <w:ind w:firstLine="880"/>
      </w:pPr>
      <w:r>
        <w:t>Jabatan gerejawi merupakan bagian dari perwujudan Yesus Kristus yang dijuluki sebagai Raja, Imam dan Nabi. Sebagaimana yang dijelaskan dalam Tata Gereja Toraja (TGT) Pasal 29 Ayat 1 S</w:t>
      </w:r>
      <w:r>
        <w:t>ebagai raja, setiap orang percaya bertanggung jawab mengurus kasih karunia yang ada padanya dan menata hidupnya berdasarkan firman Allah. Sebagai imam, setiap orang percaya bertanggung jawab menghadap Allah sendiri dalam doa, baik untuk dirinya sendiri, or</w:t>
      </w:r>
      <w:r>
        <w:t>ang lain maupun untuk dunia serta mempersembahkan sluruh hidupnya bagi pelayanan gereja. Sebagai nabi, setiap orang percaya bertanggung jawab memberitakan keselamatan yang dari Allah di dalam Yesus Kristus melalui kata dan perbuatan. Sehingga dalam melaksa</w:t>
      </w:r>
      <w:r>
        <w:t>nakan tugas yang tidak lain adalah</w:t>
      </w:r>
    </w:p>
    <w:p w:rsidR="004936CE" w:rsidRDefault="008976A5">
      <w:pPr>
        <w:pStyle w:val="Bodytext40"/>
        <w:numPr>
          <w:ilvl w:val="0"/>
          <w:numId w:val="1"/>
        </w:numPr>
        <w:shd w:val="clear" w:color="auto" w:fill="auto"/>
        <w:tabs>
          <w:tab w:val="left" w:pos="213"/>
        </w:tabs>
        <w:spacing w:before="0" w:line="260" w:lineRule="exact"/>
      </w:pPr>
      <w:r>
        <w:t xml:space="preserve">BPS Gereja Toraja, Tata Gereja Toraja, </w:t>
      </w:r>
      <w:r>
        <w:rPr>
          <w:lang w:val="en-US" w:eastAsia="en-US" w:bidi="en-US"/>
        </w:rPr>
        <w:t xml:space="preserve">him. </w:t>
      </w:r>
      <w:r>
        <w:t xml:space="preserve">10 </w:t>
      </w:r>
      <w:r>
        <w:rPr>
          <w:rStyle w:val="Bodytext2"/>
        </w:rPr>
        <w:t>melayani Allah dan manusia, majelis Gereja diperlengkapi oleh Allah untuk pekerjaan pelayanan dan pembangunan tubuh Kristus yang lebih utuh. Dengan kata lain bahawa majelis g</w:t>
      </w:r>
      <w:r>
        <w:rPr>
          <w:rStyle w:val="Bodytext2"/>
        </w:rPr>
        <w:t xml:space="preserve">ereja (Pendeta, penatua, dan diaken serta beberapa bidang-bidang kategorial yang terkait didalamnya) telah dianugrahi tugas-tugas pelayanan sebagai guru atau pengajar gereja, sehingga tugas-tugas yang diberikan Allah harus dilaksanakan dengan sepenuh hati </w:t>
      </w:r>
      <w:r>
        <w:rPr>
          <w:rStyle w:val="Bodytext2"/>
        </w:rPr>
        <w:t>demi mewujudkan pembangunan tubuh Kristus menuju kedewasaan iman setiap anggota jemaat. Allah memakai Majelis gereja atau sebutan lain para gembala untuk menyampaikan kehendakNya bagi kita.</w:t>
      </w:r>
    </w:p>
    <w:p w:rsidR="004936CE" w:rsidRDefault="008976A5">
      <w:pPr>
        <w:pStyle w:val="Bodytext20"/>
        <w:shd w:val="clear" w:color="auto" w:fill="auto"/>
        <w:spacing w:after="6" w:line="298" w:lineRule="exact"/>
        <w:ind w:left="720"/>
      </w:pPr>
      <w:r>
        <w:t>"Karena itu jagalah dirimu dan jagalah seluruh kawanan, karena kam</w:t>
      </w:r>
      <w:r>
        <w:t xml:space="preserve">ulah yang </w:t>
      </w:r>
      <w:r>
        <w:lastRenderedPageBreak/>
        <w:t>ditetapkan Roh Kudus menjadi penilik untuk menggembalakan jemaat Allah yang diperoleh-Nya dengan darah Anak-Nya sendiri" (Ay. 28)</w:t>
      </w:r>
    </w:p>
    <w:p w:rsidR="004936CE" w:rsidRDefault="008976A5">
      <w:pPr>
        <w:pStyle w:val="Bodytext20"/>
        <w:shd w:val="clear" w:color="auto" w:fill="auto"/>
        <w:spacing w:line="591" w:lineRule="exact"/>
      </w:pPr>
      <w:r>
        <w:t>. Dari sisni sangat jelas, bahwa peranan peran majelis gereja ialah menjaga diri</w:t>
      </w:r>
    </w:p>
    <w:p w:rsidR="004936CE" w:rsidRDefault="008976A5">
      <w:pPr>
        <w:pStyle w:val="Bodytext20"/>
        <w:shd w:val="clear" w:color="auto" w:fill="auto"/>
        <w:spacing w:line="591" w:lineRule="exact"/>
      </w:pPr>
      <w:r>
        <w:t>atau integritas pribadi, integritas</w:t>
      </w:r>
      <w:r>
        <w:t xml:space="preserve"> pribadi ini termasuk menjaga iman, kesalehan</w:t>
      </w:r>
    </w:p>
    <w:p w:rsidR="004936CE" w:rsidRDefault="008976A5">
      <w:pPr>
        <w:pStyle w:val="Bodytext20"/>
        <w:shd w:val="clear" w:color="auto" w:fill="auto"/>
        <w:spacing w:line="591" w:lineRule="exact"/>
      </w:pPr>
      <w:r>
        <w:t>hidup dan kasih persaudaraan sesuai firman Tuhan. Peran yang kedua adalah</w:t>
      </w:r>
    </w:p>
    <w:p w:rsidR="004936CE" w:rsidRDefault="008976A5">
      <w:pPr>
        <w:pStyle w:val="Bodytext20"/>
        <w:shd w:val="clear" w:color="auto" w:fill="auto"/>
        <w:spacing w:line="591" w:lineRule="exact"/>
      </w:pPr>
      <w:r>
        <w:t>menjaga seluruh kawanan (penggembalaan)</w:t>
      </w:r>
    </w:p>
    <w:p w:rsidR="004936CE" w:rsidRDefault="008976A5">
      <w:pPr>
        <w:pStyle w:val="Bodytext20"/>
        <w:shd w:val="clear" w:color="auto" w:fill="auto"/>
        <w:spacing w:line="591" w:lineRule="exact"/>
        <w:jc w:val="right"/>
      </w:pPr>
      <w:r>
        <w:t>Dalam pandangan kita sebagai orang kristen yang memahami bahwa</w:t>
      </w:r>
    </w:p>
    <w:p w:rsidR="004936CE" w:rsidRDefault="008976A5">
      <w:pPr>
        <w:pStyle w:val="Bodytext20"/>
        <w:shd w:val="clear" w:color="auto" w:fill="auto"/>
        <w:spacing w:line="591" w:lineRule="exact"/>
      </w:pPr>
      <w:r>
        <w:t xml:space="preserve">Gereja yang telah dipanggil </w:t>
      </w:r>
      <w:r>
        <w:t>keluar dari kegelapan dan secara pribadi menerima</w:t>
      </w:r>
    </w:p>
    <w:p w:rsidR="004936CE" w:rsidRDefault="008976A5">
      <w:pPr>
        <w:pStyle w:val="Bodytext20"/>
        <w:shd w:val="clear" w:color="auto" w:fill="auto"/>
        <w:spacing w:line="591" w:lineRule="exact"/>
      </w:pPr>
      <w:r>
        <w:t>Yesus sebagai juruselamat percaya bahwa Allah sebenarnya mampu untuk</w:t>
      </w:r>
    </w:p>
    <w:p w:rsidR="004936CE" w:rsidRDefault="008976A5">
      <w:pPr>
        <w:pStyle w:val="Bodytext20"/>
        <w:shd w:val="clear" w:color="auto" w:fill="auto"/>
        <w:spacing w:line="591" w:lineRule="exact"/>
      </w:pPr>
      <w:r>
        <w:t>membuat umatNya sempurna sesuai yang Allah inginkan, akan tetapi Allah</w:t>
      </w:r>
    </w:p>
    <w:p w:rsidR="004936CE" w:rsidRDefault="008976A5">
      <w:pPr>
        <w:pStyle w:val="Bodytext20"/>
        <w:shd w:val="clear" w:color="auto" w:fill="auto"/>
        <w:spacing w:line="591" w:lineRule="exact"/>
      </w:pPr>
      <w:r>
        <w:t>menginginkan manusia dapat mencapai kedewasaan iman melalui gereja</w:t>
      </w:r>
      <w:r>
        <w:t>.</w:t>
      </w:r>
    </w:p>
    <w:p w:rsidR="004936CE" w:rsidRDefault="008976A5">
      <w:pPr>
        <w:pStyle w:val="Bodytext20"/>
        <w:shd w:val="clear" w:color="auto" w:fill="auto"/>
        <w:spacing w:line="591" w:lineRule="exact"/>
        <w:jc w:val="right"/>
      </w:pPr>
      <w:r>
        <w:t>Para pelayan adalah orang-orang yang menerima panggilan khusus dari</w:t>
      </w:r>
    </w:p>
    <w:p w:rsidR="004936CE" w:rsidRDefault="008976A5">
      <w:pPr>
        <w:pStyle w:val="Bodytext20"/>
        <w:shd w:val="clear" w:color="auto" w:fill="auto"/>
        <w:spacing w:line="591" w:lineRule="exact"/>
      </w:pPr>
      <w:r>
        <w:t>Tuhan untuk mewujudkan dan memperlengkapi kehidupan iman warga jemaat</w:t>
      </w:r>
    </w:p>
    <w:p w:rsidR="004936CE" w:rsidRDefault="008976A5">
      <w:pPr>
        <w:pStyle w:val="Bodytext20"/>
        <w:shd w:val="clear" w:color="auto" w:fill="auto"/>
        <w:spacing w:line="591" w:lineRule="exact"/>
      </w:pPr>
      <w:r>
        <w:t>serta bersama-sama membangun kedewasaan iman melalui kegiatan semua anggota.</w:t>
      </w:r>
      <w:r>
        <w:rPr>
          <w:vertAlign w:val="superscript"/>
        </w:rPr>
        <w:footnoteReference w:id="1"/>
      </w:r>
      <w:r>
        <w:t xml:space="preserve"> Dalam melaksanakan tugas panggilannya </w:t>
      </w:r>
      <w:r>
        <w:t>itu menjadi gembala, pendeta, penatua, dan diaken hadir sebagai wakil Allah terhadap umat Tuhan, mereka hadir dan berperan layaknya seorang gemabala yang menggembalakan kawanan domba-dombanya untuk memberkati, menegur, dan mengarahkan atau menuntun umat Tu</w:t>
      </w:r>
      <w:r>
        <w:t>han mengarahkan, menjaga serta memeliharanya kawanan domba- dombanya berdasarkan firman Tuhan.</w:t>
      </w:r>
    </w:p>
    <w:p w:rsidR="004936CE" w:rsidRDefault="008976A5">
      <w:pPr>
        <w:pStyle w:val="Bodytext20"/>
        <w:shd w:val="clear" w:color="auto" w:fill="auto"/>
        <w:ind w:firstLine="880"/>
      </w:pPr>
      <w:r>
        <w:t>Selain dari itu Majelis Gereja proaktif dalam memimpin dan melayani jemaat, bersama-sama dengan pelayan khusus lainnya. Majelis gereja yang di pilih oleh Allah u</w:t>
      </w:r>
      <w:r>
        <w:t xml:space="preserve">ntuk menggembalakan Umat Tuhan mereka di tuntut untuk pembimbing dan menjadi teladan bagi warga gereja dalam pertumbuhan menuju kedewasaan iman dalam kehidupan </w:t>
      </w:r>
      <w:r>
        <w:lastRenderedPageBreak/>
        <w:t>yang bersekutu, bersaksi, dan melayani. Melakukan perkunjungan rumah tangga, memperhatikan kesej</w:t>
      </w:r>
      <w:r>
        <w:t>ahteraan jasmani maupun rohani warga gereja.</w:t>
      </w:r>
      <w:r>
        <w:rPr>
          <w:vertAlign w:val="superscript"/>
        </w:rPr>
        <w:footnoteReference w:id="2"/>
      </w:r>
    </w:p>
    <w:p w:rsidR="004936CE" w:rsidRDefault="008976A5">
      <w:pPr>
        <w:pStyle w:val="Bodytext20"/>
        <w:shd w:val="clear" w:color="auto" w:fill="auto"/>
        <w:ind w:firstLine="880"/>
        <w:sectPr w:rsidR="004936CE">
          <w:footerReference w:type="even" r:id="rId7"/>
          <w:footerReference w:type="default" r:id="rId8"/>
          <w:footnotePr>
            <w:numStart w:val="4"/>
          </w:footnotePr>
          <w:pgSz w:w="11900" w:h="16840"/>
          <w:pgMar w:top="1521" w:right="1578" w:bottom="1029" w:left="962" w:header="0" w:footer="3" w:gutter="0"/>
          <w:pgNumType w:start="6"/>
          <w:cols w:space="720"/>
          <w:noEndnote/>
          <w:docGrid w:linePitch="360"/>
        </w:sectPr>
      </w:pPr>
      <w:r>
        <w:t>Menyelenggarakan pelayanan kebaktian, pemberitaan</w:t>
      </w:r>
      <w:r>
        <w:t xml:space="preserve"> firman, persiapan- persiapan sakramen, persiapan-persiapan pemberkatan perkawinan, persiapan sidi, penyelenggaraan pendidikan agama, menilik isi pengajaran yang tidak sesuai dengan pengajaran Gereja Toraja, serta menggembalakan warga gereja. Mendampingi w</w:t>
      </w:r>
      <w:r>
        <w:t>arga gereja yang sedang menghadapi kesulitan dirumah tangga, di lingkungan masyarakat atau di tempat keija guna membantu mencapai jalan keluar dan menyimpan kerahasiaan yang menyangkut pribadi-pribadi warga gereja dengan sebijaksana mungkin.</w:t>
      </w:r>
    </w:p>
    <w:p w:rsidR="004936CE" w:rsidRDefault="008976A5">
      <w:pPr>
        <w:pStyle w:val="Bodytext20"/>
        <w:shd w:val="clear" w:color="auto" w:fill="auto"/>
        <w:spacing w:line="608" w:lineRule="exact"/>
        <w:ind w:firstLine="920"/>
      </w:pPr>
      <w:r>
        <w:lastRenderedPageBreak/>
        <w:t xml:space="preserve">Gereja Toraja </w:t>
      </w:r>
      <w:r>
        <w:t xml:space="preserve">yang menganut sistem </w:t>
      </w:r>
      <w:r>
        <w:rPr>
          <w:rStyle w:val="Bodytext2Italic"/>
        </w:rPr>
        <w:t>presbiterial-sinodal</w:t>
      </w:r>
      <w:r>
        <w:t xml:space="preserve"> yang merupakan aliran Calvinis, </w:t>
      </w:r>
      <w:r>
        <w:rPr>
          <w:rStyle w:val="Bodytext2Italic"/>
        </w:rPr>
        <w:t>presbiterial-sinodal</w:t>
      </w:r>
      <w:r>
        <w:t xml:space="preserve"> artinya diberi kewenangan untuk mengatur tata hidup dan pelayanan gereja, dilaksanakan oleh pejabat gerejawi atau </w:t>
      </w:r>
      <w:r>
        <w:rPr>
          <w:rStyle w:val="Bodytext2Italic"/>
        </w:rPr>
        <w:t>presbiteroi.</w:t>
      </w:r>
      <w:r>
        <w:t xml:space="preserve"> Denagan kata lain bahwa Gereja dip</w:t>
      </w:r>
      <w:r>
        <w:t>impin oleh pejabat Gerejawi yang terdiri Pendeta, Penatua, dan diaken.</w:t>
      </w:r>
      <w:r>
        <w:rPr>
          <w:vertAlign w:val="superscript"/>
        </w:rPr>
        <w:footnoteReference w:id="3"/>
      </w:r>
      <w:r>
        <w:t xml:space="preserve"> Dari ketiga pejabat gerejawi tersebut dapat memilih Pendeta sebagai pimpinan majelis gereja jika di Jemaat tersebut memiliki pendeta.</w:t>
      </w:r>
    </w:p>
    <w:p w:rsidR="004936CE" w:rsidRDefault="008976A5">
      <w:pPr>
        <w:pStyle w:val="Bodytext20"/>
        <w:shd w:val="clear" w:color="auto" w:fill="auto"/>
        <w:spacing w:line="608" w:lineRule="exact"/>
        <w:ind w:firstLine="920"/>
      </w:pPr>
      <w:r>
        <w:t xml:space="preserve">Pejabat Gerejawi memiliki tugas masing-masing ada </w:t>
      </w:r>
      <w:r>
        <w:t>yang dibidang pemberitaan Firman, ada yang bertugas di bidang pengembalaan, ada yang dibidang diakonia, dan lain-lain.</w:t>
      </w:r>
      <w:r>
        <w:rPr>
          <w:vertAlign w:val="superscript"/>
        </w:rPr>
        <w:footnoteReference w:id="4"/>
      </w:r>
      <w:r>
        <w:rPr>
          <w:vertAlign w:val="superscript"/>
        </w:rPr>
        <w:t xml:space="preserve"> </w:t>
      </w:r>
      <w:r>
        <w:rPr>
          <w:vertAlign w:val="superscript"/>
        </w:rPr>
        <w:footnoteReference w:id="5"/>
      </w:r>
      <w:r>
        <w:t xml:space="preserve"> Tugas tersebut dimaksudkan untuk membangun gereja kearah pendewasaan iman akan tetapi dalam menjalankan tugasnya pejabat gereja memili</w:t>
      </w:r>
      <w:r>
        <w:t>ki tanggung jawab yang saling berhubungan yakni memelihara, melayani dan memimpin jemaat berdasarkan Firman Tuhan. Misi Allah dalam dunia akan terus berlangsung mulai sampai akhir Zaman, mulai dari pekeijaan penyelamatan orang yang belum percaya dan pemeli</w:t>
      </w:r>
      <w:r>
        <w:t>haraan iman bagi orang yang telah menerimanya sebagai jurus selamatnya.</w:t>
      </w:r>
    </w:p>
    <w:p w:rsidR="004936CE" w:rsidRDefault="008976A5">
      <w:pPr>
        <w:pStyle w:val="Bodytext20"/>
        <w:shd w:val="clear" w:color="auto" w:fill="auto"/>
        <w:spacing w:line="608" w:lineRule="exact"/>
        <w:ind w:firstLine="920"/>
        <w:sectPr w:rsidR="004936CE">
          <w:footerReference w:type="even" r:id="rId9"/>
          <w:footerReference w:type="default" r:id="rId10"/>
          <w:footerReference w:type="first" r:id="rId11"/>
          <w:footnotePr>
            <w:numStart w:val="4"/>
          </w:footnotePr>
          <w:pgSz w:w="11900" w:h="16840"/>
          <w:pgMar w:top="1521" w:right="1578" w:bottom="1029" w:left="962" w:header="0" w:footer="3" w:gutter="0"/>
          <w:cols w:space="720"/>
          <w:noEndnote/>
          <w:titlePg/>
          <w:docGrid w:linePitch="360"/>
        </w:sectPr>
      </w:pPr>
      <w:r>
        <w:t xml:space="preserve">Menjadi bagian dari pekeijaan ini adalah pertumbuhan Jemaat Tuhan </w:t>
      </w:r>
      <w:r>
        <w:t>dalam memelihara karya keselamatan itu. Pertumbuhan Jemaat ini adalah bagian dari tanggung jawab Majelis Gereja sebagai Pejabat Gerejawi dan merupakan perpanjangan tangan dari tuhan untuk terus menjalankan misi Allah. Dalam menjalakan tugasnya sebagai peja</w:t>
      </w:r>
      <w:r>
        <w:t>bat gereja haruslah dengan sepenuh hati setia</w:t>
      </w:r>
    </w:p>
    <w:p w:rsidR="004936CE" w:rsidRDefault="008976A5">
      <w:pPr>
        <w:pStyle w:val="Bodytext20"/>
        <w:shd w:val="clear" w:color="auto" w:fill="auto"/>
        <w:spacing w:after="545" w:line="591" w:lineRule="exact"/>
        <w:ind w:right="440"/>
      </w:pPr>
      <w:r>
        <w:lastRenderedPageBreak/>
        <w:t xml:space="preserve">dan berhikmat </w:t>
      </w:r>
      <w:r>
        <w:rPr>
          <w:lang w:val="en-US" w:eastAsia="en-US" w:bidi="en-US"/>
        </w:rPr>
        <w:t>(</w:t>
      </w:r>
      <w:proofErr w:type="spellStart"/>
      <w:r>
        <w:rPr>
          <w:lang w:val="en-US" w:eastAsia="en-US" w:bidi="en-US"/>
        </w:rPr>
        <w:t>lukas</w:t>
      </w:r>
      <w:proofErr w:type="spellEnd"/>
      <w:r>
        <w:rPr>
          <w:lang w:val="en-US" w:eastAsia="en-US" w:bidi="en-US"/>
        </w:rPr>
        <w:t xml:space="preserve"> 12:41-48) </w:t>
      </w:r>
      <w:r>
        <w:t>serta penuh dengan rasa bertanggung jawab kepada Allah dan bukan kepada jemaat, karena mereka yang memangku jabatan gerejawi adalah orang-orang pilihan Allah yang menjawab panggil</w:t>
      </w:r>
      <w:r>
        <w:t>an tersebut.</w:t>
      </w:r>
    </w:p>
    <w:p w:rsidR="004936CE" w:rsidRDefault="008976A5">
      <w:pPr>
        <w:pStyle w:val="Bodytext30"/>
        <w:shd w:val="clear" w:color="auto" w:fill="auto"/>
        <w:spacing w:after="0" w:line="585" w:lineRule="exact"/>
        <w:jc w:val="both"/>
      </w:pPr>
      <w:r>
        <w:t>B. Pandangan Alkitab tentang Majelis Gereja</w:t>
      </w:r>
    </w:p>
    <w:p w:rsidR="004936CE" w:rsidRDefault="008976A5">
      <w:pPr>
        <w:pStyle w:val="Bodytext20"/>
        <w:shd w:val="clear" w:color="auto" w:fill="auto"/>
        <w:ind w:right="440" w:firstLine="880"/>
      </w:pPr>
      <w:r>
        <w:t xml:space="preserve">Sebagaiman yang telah dipaparkan sebelumnya bahwa tugas dan tanggung jawab Majelis Gereja sebagai pejabat gereja yang telah tertuang dalam tata Gereja Toraja yakni memelihara, melayani yang berdasar </w:t>
      </w:r>
      <w:r>
        <w:t>pada firman Tuhan dan tata Gereja Toraja.</w:t>
      </w:r>
    </w:p>
    <w:p w:rsidR="004936CE" w:rsidRDefault="008976A5">
      <w:pPr>
        <w:pStyle w:val="Bodytext20"/>
        <w:shd w:val="clear" w:color="auto" w:fill="auto"/>
        <w:ind w:right="440" w:firstLine="880"/>
      </w:pPr>
      <w:r>
        <w:t>Peijanjian lama tidak menuliskan secara jelas mengenai jabatan Majelis Gereja dalam suatu jemaat akan tetapi sepanjang sejarah bangsa Israel lebih menekenkan kepada orang yang diutus. Hal ini dikarenakan pelayana d</w:t>
      </w:r>
      <w:r>
        <w:t>alam Peijanjian Lama lebih difokuskan kepada pelayana atau penggembalaan terhadap satu bangsa yang besar. Dalam peijalanan bangsa Israel sebagai umat pilihan Allah telah menempuh peijalanan yang panjang menuju tanah peijanjian. Dalam perjalanan panjang men</w:t>
      </w:r>
      <w:r>
        <w:t xml:space="preserve">uju tanah peijanjian tersebut Allah telah mengajarkan perintah-perintah-Nya melalui Musa yang telah dipilih langsung oleh Allah melalui pengutusannya di gunung Horeb yang lebih dikenal dengan sebutan gunung </w:t>
      </w:r>
      <w:r>
        <w:rPr>
          <w:lang w:val="en-US" w:eastAsia="en-US" w:bidi="en-US"/>
        </w:rPr>
        <w:t xml:space="preserve">Sinai </w:t>
      </w:r>
      <w:r>
        <w:t>(Kel 3:10). Secara tidak langsung melalui p</w:t>
      </w:r>
      <w:r>
        <w:t>engutusan Musa Alkitab menjelaskan bahwa Pengutusan Musa bukanlah sekedar diutus, akan tetapi pengutusan tersebut merupakan panggilan dari Tuhan kepada Musa untuk melayani Allah dan manusia. Dengan kata lain bahwa keberadaan, panggilan, dan pengutusan Musa</w:t>
      </w:r>
      <w:r>
        <w:t xml:space="preserve"> merupakan </w:t>
      </w:r>
      <w:r>
        <w:lastRenderedPageBreak/>
        <w:t>anugerah Allah bagi Musa untuk melanjutkan misi</w:t>
      </w:r>
    </w:p>
    <w:p w:rsidR="004936CE" w:rsidRDefault="008976A5">
      <w:pPr>
        <w:pStyle w:val="Bodytext20"/>
        <w:shd w:val="clear" w:color="auto" w:fill="auto"/>
        <w:spacing w:line="568" w:lineRule="exact"/>
        <w:ind w:right="640"/>
      </w:pPr>
      <w:r>
        <w:t xml:space="preserve">Allah bagi dunia secara kreatif untuk terus menerus mempersiapakan umat-Nya untuk masuk dalam panggilan dan pengutusan sebagai wujud imamat </w:t>
      </w:r>
      <w:r>
        <w:rPr>
          <w:lang w:val="en-US" w:eastAsia="en-US" w:bidi="en-US"/>
        </w:rPr>
        <w:t xml:space="preserve">am </w:t>
      </w:r>
      <w:r>
        <w:t>orang percaya.</w:t>
      </w:r>
    </w:p>
    <w:p w:rsidR="004936CE" w:rsidRDefault="008976A5">
      <w:pPr>
        <w:pStyle w:val="Bodytext20"/>
        <w:shd w:val="clear" w:color="auto" w:fill="auto"/>
        <w:spacing w:line="574" w:lineRule="exact"/>
        <w:ind w:left="840"/>
      </w:pPr>
      <w:r>
        <w:t>Selain dari pengutusan Musa pelayanan p</w:t>
      </w:r>
      <w:r>
        <w:t>ara imam juga menjadi dasar</w:t>
      </w:r>
    </w:p>
    <w:p w:rsidR="004936CE" w:rsidRDefault="008976A5">
      <w:pPr>
        <w:pStyle w:val="Bodytext20"/>
        <w:shd w:val="clear" w:color="auto" w:fill="auto"/>
        <w:spacing w:line="574" w:lineRule="exact"/>
      </w:pPr>
      <w:r>
        <w:t>bagi setiap pelayan yang dipilih oleh Tuhan. Pelayan-pelayan yang melayani</w:t>
      </w:r>
    </w:p>
    <w:p w:rsidR="004936CE" w:rsidRDefault="008976A5">
      <w:pPr>
        <w:pStyle w:val="Bodytext20"/>
        <w:shd w:val="clear" w:color="auto" w:fill="auto"/>
        <w:spacing w:line="574" w:lineRule="exact"/>
      </w:pPr>
      <w:r>
        <w:t>kemah suci adalah mereka yang dilih langsung oleh Allah untuk mengatur setiap</w:t>
      </w:r>
    </w:p>
    <w:p w:rsidR="004936CE" w:rsidRDefault="008976A5">
      <w:pPr>
        <w:pStyle w:val="Bodytext20"/>
        <w:shd w:val="clear" w:color="auto" w:fill="auto"/>
        <w:spacing w:line="574" w:lineRule="exact"/>
      </w:pPr>
      <w:r>
        <w:t>bentuk pelayan dalam kemah suci. Dalam Ulangan 10:8;9</w:t>
      </w:r>
    </w:p>
    <w:p w:rsidR="004936CE" w:rsidRDefault="008976A5">
      <w:pPr>
        <w:pStyle w:val="Bodytext20"/>
        <w:shd w:val="clear" w:color="auto" w:fill="auto"/>
        <w:spacing w:after="15" w:line="287" w:lineRule="exact"/>
        <w:ind w:left="840" w:right="640"/>
      </w:pPr>
      <w:r>
        <w:t>“Pada waktu itu Tuhan</w:t>
      </w:r>
      <w:r>
        <w:t xml:space="preserve"> menunjuk suku Lewi untuk mengangkut tabut perjanjian Tuhan, untuk bertugas melayani Tuhan dan untuk memberi berkat demi nama-Nya, sampai sekarang. Sebab itu suku Lewi tidak mempunyai bagian milik pusaka bersama-sama dengan saudara- saudaranya; Tuhanlah mi</w:t>
      </w:r>
      <w:r>
        <w:t>lik pusakanya, seperti yang difirmankan kepadanya oleh Tuhan, Aliahmu”</w:t>
      </w:r>
    </w:p>
    <w:p w:rsidR="004936CE" w:rsidRDefault="008976A5">
      <w:pPr>
        <w:pStyle w:val="Bodytext20"/>
        <w:shd w:val="clear" w:color="auto" w:fill="auto"/>
        <w:spacing w:line="568" w:lineRule="exact"/>
        <w:ind w:left="840"/>
      </w:pPr>
      <w:r>
        <w:t>Demikian Allah memilih suku Lewi sebagai penatalayanan dalam kemah</w:t>
      </w:r>
    </w:p>
    <w:p w:rsidR="004936CE" w:rsidRDefault="008976A5">
      <w:pPr>
        <w:pStyle w:val="Bodytext20"/>
        <w:shd w:val="clear" w:color="auto" w:fill="auto"/>
        <w:spacing w:line="568" w:lineRule="exact"/>
      </w:pPr>
      <w:r>
        <w:t>suci. Harun diurapi menjadi Imam Besar dengan jubah Efod dan tugas khusus</w:t>
      </w:r>
    </w:p>
    <w:p w:rsidR="004936CE" w:rsidRDefault="008976A5">
      <w:pPr>
        <w:pStyle w:val="Bodytext20"/>
        <w:shd w:val="clear" w:color="auto" w:fill="auto"/>
        <w:spacing w:line="568" w:lineRule="exact"/>
      </w:pPr>
      <w:r>
        <w:t xml:space="preserve">(Keluaran 28-29). Sebagai penatalayana yang </w:t>
      </w:r>
      <w:r>
        <w:t>dipilih oleh Tuhan tentu dalam</w:t>
      </w:r>
    </w:p>
    <w:p w:rsidR="004936CE" w:rsidRDefault="008976A5">
      <w:pPr>
        <w:pStyle w:val="Bodytext20"/>
        <w:shd w:val="clear" w:color="auto" w:fill="auto"/>
        <w:spacing w:line="568" w:lineRule="exact"/>
      </w:pPr>
      <w:r>
        <w:t>pelaksanaan harus atas dasar peraturan yang di telah Allah ditetapkan. Dengan</w:t>
      </w:r>
    </w:p>
    <w:p w:rsidR="004936CE" w:rsidRDefault="008976A5">
      <w:pPr>
        <w:pStyle w:val="Bodytext20"/>
        <w:shd w:val="clear" w:color="auto" w:fill="auto"/>
        <w:spacing w:line="568" w:lineRule="exact"/>
      </w:pPr>
      <w:r>
        <w:t>demikian dapat dikatakan bahwa Majelis Gereja ibarat imam dalam sebuah</w:t>
      </w:r>
    </w:p>
    <w:p w:rsidR="004936CE" w:rsidRDefault="008976A5">
      <w:pPr>
        <w:pStyle w:val="Bodytext20"/>
        <w:shd w:val="clear" w:color="auto" w:fill="auto"/>
        <w:spacing w:line="568" w:lineRule="exact"/>
      </w:pPr>
      <w:r>
        <w:t>Jemaat yang dipilih oleh Allah sebagai pelayan dalam menuntun umat Tuhan</w:t>
      </w:r>
    </w:p>
    <w:p w:rsidR="004936CE" w:rsidRDefault="008976A5">
      <w:pPr>
        <w:pStyle w:val="Bodytext20"/>
        <w:shd w:val="clear" w:color="auto" w:fill="auto"/>
        <w:spacing w:line="568" w:lineRule="exact"/>
      </w:pPr>
      <w:r>
        <w:t>dalam pertumbuhan iman dan Jemaat Tuhan.</w:t>
      </w:r>
    </w:p>
    <w:p w:rsidR="004936CE" w:rsidRDefault="008976A5">
      <w:pPr>
        <w:pStyle w:val="Bodytext20"/>
        <w:shd w:val="clear" w:color="auto" w:fill="auto"/>
        <w:spacing w:line="568" w:lineRule="exact"/>
        <w:ind w:left="840"/>
      </w:pPr>
      <w:r>
        <w:t>Jabatan Gerejawi yang terdiri dari Pendeta, Penatua, dan Diaken</w:t>
      </w:r>
    </w:p>
    <w:p w:rsidR="004936CE" w:rsidRDefault="008976A5">
      <w:pPr>
        <w:pStyle w:val="Bodytext20"/>
        <w:shd w:val="clear" w:color="auto" w:fill="auto"/>
        <w:spacing w:line="568" w:lineRule="exact"/>
      </w:pPr>
      <w:r>
        <w:t xml:space="preserve">sebagaimana yang diakui oleh Gereja Toraja yang menganut sistem </w:t>
      </w:r>
      <w:r>
        <w:rPr>
          <w:rStyle w:val="Bodytext2Italic"/>
        </w:rPr>
        <w:t>presbiterial</w:t>
      </w:r>
      <w:r>
        <w:t>-</w:t>
      </w:r>
    </w:p>
    <w:p w:rsidR="004936CE" w:rsidRDefault="008976A5">
      <w:pPr>
        <w:pStyle w:val="Bodytext20"/>
        <w:shd w:val="clear" w:color="auto" w:fill="auto"/>
        <w:spacing w:line="568" w:lineRule="exact"/>
      </w:pPr>
      <w:r>
        <w:rPr>
          <w:rStyle w:val="Bodytext2Italic"/>
        </w:rPr>
        <w:t>sinodal</w:t>
      </w:r>
      <w:r>
        <w:t xml:space="preserve"> adalah jabatan yang dari pada Tuhan bukan dari jemaat. Dalam Perj</w:t>
      </w:r>
      <w:r>
        <w:t>anjian</w:t>
      </w:r>
    </w:p>
    <w:p w:rsidR="004936CE" w:rsidRDefault="008976A5">
      <w:pPr>
        <w:pStyle w:val="Bodytext20"/>
        <w:shd w:val="clear" w:color="auto" w:fill="auto"/>
        <w:spacing w:line="568" w:lineRule="exact"/>
      </w:pPr>
      <w:r>
        <w:t>Baru kata Penatua sering kita temui dalam Kisah Pararasul 20:17,28</w:t>
      </w:r>
    </w:p>
    <w:p w:rsidR="004936CE" w:rsidRDefault="008976A5">
      <w:pPr>
        <w:pStyle w:val="Bodytext20"/>
        <w:shd w:val="clear" w:color="auto" w:fill="auto"/>
        <w:spacing w:line="287" w:lineRule="exact"/>
        <w:ind w:left="840" w:right="640"/>
        <w:sectPr w:rsidR="004936CE">
          <w:pgSz w:w="11900" w:h="16840"/>
          <w:pgMar w:top="1856" w:right="1353" w:bottom="1695" w:left="1187" w:header="0" w:footer="3" w:gutter="0"/>
          <w:cols w:space="720"/>
          <w:noEndnote/>
          <w:docGrid w:linePitch="360"/>
        </w:sectPr>
      </w:pPr>
      <w:r>
        <w:t xml:space="preserve">“Karena itu Ia menyuruh seorang dari </w:t>
      </w:r>
      <w:r>
        <w:rPr>
          <w:lang w:val="en-US" w:eastAsia="en-US" w:bidi="en-US"/>
        </w:rPr>
        <w:t xml:space="preserve">Miletus </w:t>
      </w:r>
      <w:r>
        <w:t xml:space="preserve">ke Efesus dengan pesan supaya para penatua jemaat datang ke </w:t>
      </w:r>
      <w:r>
        <w:rPr>
          <w:lang w:val="en-US" w:eastAsia="en-US" w:bidi="en-US"/>
        </w:rPr>
        <w:t xml:space="preserve">Miletus.” </w:t>
      </w:r>
      <w:r>
        <w:t xml:space="preserve">(28) “Karena itu jagalah </w:t>
      </w:r>
      <w:r>
        <w:lastRenderedPageBreak/>
        <w:t>dirimu dan jagalah se</w:t>
      </w:r>
      <w:r>
        <w:t>luruh kawanan, karena kamulah yang ditetapkan Roh</w:t>
      </w:r>
    </w:p>
    <w:p w:rsidR="004936CE" w:rsidRDefault="008976A5">
      <w:pPr>
        <w:pStyle w:val="Bodytext20"/>
        <w:shd w:val="clear" w:color="auto" w:fill="auto"/>
        <w:spacing w:after="11" w:line="304" w:lineRule="exact"/>
        <w:ind w:left="940" w:right="320"/>
      </w:pPr>
      <w:r>
        <w:lastRenderedPageBreak/>
        <w:t>Kudus menjadi penilik untuk menggembalakan jemaat Allah yang diperoleh-Nya dengan darah Anak-Nya sendiri”.</w:t>
      </w:r>
    </w:p>
    <w:p w:rsidR="004936CE" w:rsidRDefault="008976A5">
      <w:pPr>
        <w:pStyle w:val="Bodytext20"/>
        <w:shd w:val="clear" w:color="auto" w:fill="auto"/>
        <w:spacing w:line="591" w:lineRule="exact"/>
        <w:ind w:firstLine="940"/>
      </w:pPr>
      <w:r>
        <w:t>Istilah Penatua, Penilik, Gembala adalah istilah yang menunjukkan pada</w:t>
      </w:r>
    </w:p>
    <w:p w:rsidR="004936CE" w:rsidRDefault="008976A5">
      <w:pPr>
        <w:pStyle w:val="Bodytext20"/>
        <w:shd w:val="clear" w:color="auto" w:fill="auto"/>
        <w:spacing w:line="591" w:lineRule="exact"/>
        <w:jc w:val="left"/>
      </w:pPr>
      <w:r>
        <w:t>jabatan yang sama dalam jaba</w:t>
      </w:r>
      <w:r>
        <w:t>tan gerejawi. (1 Pertus 5:1,2). Di mana masing-</w:t>
      </w:r>
    </w:p>
    <w:p w:rsidR="004936CE" w:rsidRDefault="008976A5">
      <w:pPr>
        <w:pStyle w:val="Bodytext20"/>
        <w:shd w:val="clear" w:color="auto" w:fill="auto"/>
        <w:spacing w:line="591" w:lineRule="exact"/>
        <w:jc w:val="left"/>
      </w:pPr>
      <w:r>
        <w:t>masing memiliki tugas yang sama yakni memelihara dan menjaga kawana domba</w:t>
      </w:r>
    </w:p>
    <w:p w:rsidR="004936CE" w:rsidRDefault="008976A5">
      <w:pPr>
        <w:pStyle w:val="Bodytext20"/>
        <w:shd w:val="clear" w:color="auto" w:fill="auto"/>
        <w:spacing w:line="591" w:lineRule="exact"/>
        <w:jc w:val="left"/>
      </w:pPr>
      <w:r>
        <w:t>Allah yang dipercayakan kepadanya. Tugas sebagai Pendeta, Penatua, dan Diaken</w:t>
      </w:r>
    </w:p>
    <w:p w:rsidR="004936CE" w:rsidRDefault="008976A5">
      <w:pPr>
        <w:pStyle w:val="Bodytext20"/>
        <w:shd w:val="clear" w:color="auto" w:fill="auto"/>
        <w:spacing w:line="591" w:lineRule="exact"/>
        <w:jc w:val="left"/>
      </w:pPr>
      <w:r>
        <w:t>bukanlah pekerjaan yang gampang, mereka (Pendeta, Penatu</w:t>
      </w:r>
      <w:r>
        <w:t>a, dan Diaken) dipilih</w:t>
      </w:r>
    </w:p>
    <w:p w:rsidR="004936CE" w:rsidRDefault="008976A5">
      <w:pPr>
        <w:pStyle w:val="Bodytext20"/>
        <w:shd w:val="clear" w:color="auto" w:fill="auto"/>
        <w:spacing w:line="591" w:lineRule="exact"/>
        <w:jc w:val="left"/>
      </w:pPr>
      <w:r>
        <w:t>oleh Tuhan untuk melayani dan menggembalakan kawanan domba Allah tentu</w:t>
      </w:r>
    </w:p>
    <w:p w:rsidR="004936CE" w:rsidRDefault="008976A5">
      <w:pPr>
        <w:pStyle w:val="Bodytext20"/>
        <w:shd w:val="clear" w:color="auto" w:fill="auto"/>
        <w:spacing w:line="591" w:lineRule="exact"/>
        <w:jc w:val="left"/>
      </w:pPr>
      <w:r>
        <w:t>sebagai gembala haruslah Ia mengetahui suka dan duka domba-dombanya yang</w:t>
      </w:r>
    </w:p>
    <w:p w:rsidR="004936CE" w:rsidRDefault="008976A5">
      <w:pPr>
        <w:pStyle w:val="Bodytext20"/>
        <w:shd w:val="clear" w:color="auto" w:fill="auto"/>
        <w:spacing w:line="591" w:lineRule="exact"/>
        <w:jc w:val="left"/>
      </w:pPr>
      <w:r>
        <w:t>dipercayakan kepadanya (Kisah Pararasul 20:28; 1 Pertus 5:1-4).</w:t>
      </w:r>
    </w:p>
    <w:p w:rsidR="004936CE" w:rsidRDefault="008976A5">
      <w:pPr>
        <w:pStyle w:val="Bodytext20"/>
        <w:shd w:val="clear" w:color="auto" w:fill="auto"/>
        <w:spacing w:line="591" w:lineRule="exact"/>
        <w:ind w:firstLine="940"/>
      </w:pPr>
      <w:r>
        <w:t>Ada banyak hal yang dapat</w:t>
      </w:r>
      <w:r>
        <w:t xml:space="preserve"> dilakukan oleh orang Kristen yang menerima</w:t>
      </w:r>
    </w:p>
    <w:p w:rsidR="004936CE" w:rsidRDefault="008976A5">
      <w:pPr>
        <w:pStyle w:val="Bodytext20"/>
        <w:shd w:val="clear" w:color="auto" w:fill="auto"/>
        <w:spacing w:line="591" w:lineRule="exact"/>
        <w:jc w:val="left"/>
      </w:pPr>
      <w:r>
        <w:t>Yesus sebagai juruselamatnya untuk dapat menjadi berkat bagi sesama salah</w:t>
      </w:r>
    </w:p>
    <w:p w:rsidR="004936CE" w:rsidRDefault="008976A5">
      <w:pPr>
        <w:pStyle w:val="Bodytext20"/>
        <w:shd w:val="clear" w:color="auto" w:fill="auto"/>
        <w:spacing w:line="591" w:lineRule="exact"/>
        <w:jc w:val="left"/>
      </w:pPr>
      <w:r>
        <w:t>satunya adalah untuk melayani Allah karena manusia diciptakan dengan tujuan</w:t>
      </w:r>
    </w:p>
    <w:p w:rsidR="004936CE" w:rsidRDefault="008976A5">
      <w:pPr>
        <w:pStyle w:val="Bodytext20"/>
        <w:shd w:val="clear" w:color="auto" w:fill="auto"/>
        <w:spacing w:line="591" w:lineRule="exact"/>
        <w:jc w:val="left"/>
      </w:pPr>
      <w:r>
        <w:t>tersebut. Yesus sendiri berkali-kali mengingatkan kita untuk m</w:t>
      </w:r>
      <w:r>
        <w:t>elakukan</w:t>
      </w:r>
    </w:p>
    <w:p w:rsidR="004936CE" w:rsidRDefault="008976A5">
      <w:pPr>
        <w:pStyle w:val="Bodytext20"/>
        <w:shd w:val="clear" w:color="auto" w:fill="auto"/>
        <w:spacing w:line="591" w:lineRule="exact"/>
        <w:jc w:val="left"/>
      </w:pPr>
      <w:r>
        <w:t>pelayanan. Allah pun tidak hanya menuntut kita untuk melayani Dia.</w:t>
      </w:r>
    </w:p>
    <w:p w:rsidR="004936CE" w:rsidRDefault="008976A5">
      <w:pPr>
        <w:pStyle w:val="Bodytext20"/>
        <w:shd w:val="clear" w:color="auto" w:fill="auto"/>
        <w:spacing w:after="6" w:line="298" w:lineRule="exact"/>
        <w:ind w:left="940" w:right="320"/>
      </w:pPr>
      <w:r>
        <w:t>“Barangsiapa melayani Aku, Ia harus mengikut Aku dan di mana Aku berada, di situ pun pelayan-Ku akan berada. Barangsiapa melayani Aku, Ia akan dihormati Bapa” (Yohanes 12:26).</w:t>
      </w:r>
    </w:p>
    <w:p w:rsidR="004936CE" w:rsidRDefault="008976A5">
      <w:pPr>
        <w:pStyle w:val="Bodytext20"/>
        <w:shd w:val="clear" w:color="auto" w:fill="auto"/>
        <w:spacing w:line="591" w:lineRule="exact"/>
        <w:ind w:right="320" w:firstLine="940"/>
      </w:pPr>
      <w:r>
        <w:t xml:space="preserve">Dia </w:t>
      </w:r>
      <w:r>
        <w:t>juga memberikan janji atas berkat bagi setiap orang yang telah melayani Dia. Dengan demikian yang harus dilakukan oleh Majelis gerejawi yankni dengan sungguh menjalankan tugas sebagai jawaban atas penggilannya dan mencermikana kehidupan pelayanan di tengah</w:t>
      </w:r>
      <w:r>
        <w:t>-tengah Jemaat Tuhan.</w:t>
      </w:r>
    </w:p>
    <w:p w:rsidR="004936CE" w:rsidRDefault="008976A5">
      <w:pPr>
        <w:framePr w:h="2379" w:hSpace="1192" w:wrap="notBeside" w:vAnchor="text" w:hAnchor="text" w:x="5587" w:y="1"/>
        <w:jc w:val="center"/>
        <w:rPr>
          <w:sz w:val="2"/>
          <w:szCs w:val="2"/>
        </w:rPr>
      </w:pPr>
      <w:r>
        <w:fldChar w:fldCharType="begin"/>
      </w:r>
      <w:r>
        <w:instrText xml:space="preserve"> </w:instrText>
      </w:r>
      <w:r>
        <w:instrText>INCLUDEPICTURE  "H:\\leonaris\\media\\image1.jpeg"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19.25pt">
            <v:imagedata r:id="rId12" r:href="rId13"/>
          </v:shape>
        </w:pict>
      </w:r>
      <w:r>
        <w:fldChar w:fldCharType="end"/>
      </w:r>
    </w:p>
    <w:p w:rsidR="004936CE" w:rsidRDefault="004936CE">
      <w:pPr>
        <w:rPr>
          <w:sz w:val="2"/>
          <w:szCs w:val="2"/>
        </w:rPr>
      </w:pPr>
    </w:p>
    <w:p w:rsidR="004936CE" w:rsidRDefault="004936CE">
      <w:pPr>
        <w:rPr>
          <w:sz w:val="2"/>
          <w:szCs w:val="2"/>
        </w:rPr>
        <w:sectPr w:rsidR="004936CE">
          <w:pgSz w:w="11900" w:h="16840"/>
          <w:pgMar w:top="1646" w:right="1512" w:bottom="630" w:left="1028" w:header="0" w:footer="3" w:gutter="0"/>
          <w:cols w:space="720"/>
          <w:noEndnote/>
          <w:docGrid w:linePitch="360"/>
        </w:sectPr>
      </w:pPr>
    </w:p>
    <w:p w:rsidR="004936CE" w:rsidRDefault="008976A5">
      <w:pPr>
        <w:pStyle w:val="Bodytext30"/>
        <w:numPr>
          <w:ilvl w:val="0"/>
          <w:numId w:val="2"/>
        </w:numPr>
        <w:shd w:val="clear" w:color="auto" w:fill="auto"/>
        <w:tabs>
          <w:tab w:val="left" w:pos="746"/>
        </w:tabs>
        <w:spacing w:after="0" w:line="602" w:lineRule="exact"/>
        <w:ind w:left="420"/>
        <w:jc w:val="both"/>
      </w:pPr>
      <w:r>
        <w:lastRenderedPageBreak/>
        <w:t>Pengertian Konflik</w:t>
      </w:r>
    </w:p>
    <w:p w:rsidR="004936CE" w:rsidRDefault="008976A5">
      <w:pPr>
        <w:pStyle w:val="Bodytext20"/>
        <w:shd w:val="clear" w:color="auto" w:fill="auto"/>
        <w:spacing w:line="602" w:lineRule="exact"/>
        <w:ind w:firstLine="900"/>
      </w:pPr>
      <w:r>
        <w:t>Konflik merupakan sesuatu yang tidak dapat dipisahkan dari kehidupan manusia atau masyarakat, karena manusia sebagai</w:t>
      </w:r>
      <w:r>
        <w:t xml:space="preserve"> mahluk konfliktis yang tidak pernah lepas dari pertentangan dan persaingan bahkan manusia dalam kehidupannya selalu berada dalam situasi sosial yang berbeda-beda baik itu dari segi kekuasaan, status sosial, pendidikan bahkan intelektual sedangkan konflik </w:t>
      </w:r>
      <w:r>
        <w:t xml:space="preserve">atau pertentangan merupakan gejala sosial yang selalu mengisi kehidupan manusia, sebagaiman yang di kemukakan oleh </w:t>
      </w:r>
      <w:r>
        <w:rPr>
          <w:lang w:val="en-US" w:eastAsia="en-US" w:bidi="en-US"/>
        </w:rPr>
        <w:t xml:space="preserve">Lewis </w:t>
      </w:r>
      <w:r>
        <w:t>A Coser bahwa antara sistem kemasyarakatan itu koflik tidak dapat dihibdarkan</w:t>
      </w:r>
      <w:r>
        <w:rPr>
          <w:vertAlign w:val="superscript"/>
        </w:rPr>
        <w:footnoteReference w:id="6"/>
      </w:r>
      <w:r>
        <w:t>. Konflik bisa saja terjadi kapan dan dimana saja. Konfli</w:t>
      </w:r>
      <w:r>
        <w:t>k merupakan bagian dari kehidupan manusia, dan tidak satupun masyarakat yang tidak pernah mengalami konflik. Konflik menurut KBBI diartikan sebagai suatu perselisihan, percekcokan atau pertentangan</w:t>
      </w:r>
      <w:r>
        <w:rPr>
          <w:vertAlign w:val="superscript"/>
        </w:rPr>
        <w:footnoteReference w:id="7"/>
      </w:r>
      <w:r>
        <w:t>. Pertentang atau percekcokan bisa saja terjadi dalam berb</w:t>
      </w:r>
      <w:r>
        <w:t>agai bentuk misalnya pertentangan fisik, pertentangan ide bahkan pertentanga karena persinggungan antara dua pihak. Secara etimologis “konflik” berasal dari bahsa Latin “co«” yang berarti “bersama” dan “</w:t>
      </w:r>
      <w:r>
        <w:rPr>
          <w:rStyle w:val="Bodytext2Italic"/>
        </w:rPr>
        <w:t>fligere”</w:t>
      </w:r>
      <w:r>
        <w:t xml:space="preserve"> yang berarti benturan atau tabrakan</w:t>
      </w:r>
      <w:r>
        <w:rPr>
          <w:vertAlign w:val="superscript"/>
        </w:rPr>
        <w:footnoteReference w:id="8"/>
      </w:r>
      <w:r>
        <w:t>.</w:t>
      </w:r>
    </w:p>
    <w:p w:rsidR="004936CE" w:rsidRDefault="008976A5">
      <w:pPr>
        <w:pStyle w:val="Bodytext20"/>
        <w:shd w:val="clear" w:color="auto" w:fill="auto"/>
        <w:spacing w:line="602" w:lineRule="exact"/>
        <w:ind w:firstLine="900"/>
        <w:sectPr w:rsidR="004936CE">
          <w:footerReference w:type="even" r:id="rId14"/>
          <w:footerReference w:type="default" r:id="rId15"/>
          <w:headerReference w:type="first" r:id="rId16"/>
          <w:footerReference w:type="first" r:id="rId17"/>
          <w:pgSz w:w="11900" w:h="16840"/>
          <w:pgMar w:top="2146" w:right="1732" w:bottom="1186" w:left="961" w:header="0" w:footer="3" w:gutter="0"/>
          <w:cols w:space="720"/>
          <w:noEndnote/>
          <w:titlePg/>
          <w:docGrid w:linePitch="360"/>
        </w:sectPr>
      </w:pPr>
      <w:r>
        <w:t xml:space="preserve">Selanjutnya dalam pengertian lain, konflik merupakan suatu proses sosial yang berlangsung dengan melibatkan orang-orang atau </w:t>
      </w:r>
      <w:r>
        <w:t>kelompok-kelompok yang</w:t>
      </w:r>
    </w:p>
    <w:p w:rsidR="004936CE" w:rsidRDefault="008976A5">
      <w:pPr>
        <w:pStyle w:val="Bodytext20"/>
        <w:shd w:val="clear" w:color="auto" w:fill="auto"/>
      </w:pPr>
      <w:r>
        <w:lastRenderedPageBreak/>
        <w:t>saling menantang dengan ancaman kekerasan</w:t>
      </w:r>
      <w:r>
        <w:rPr>
          <w:vertAlign w:val="superscript"/>
        </w:rPr>
        <w:footnoteReference w:id="9"/>
      </w:r>
      <w:r>
        <w:t>. Sehinggah secara sederhana dapat dipahami bahwa konflik merupakan pertentangan atau percekcokan yang teijadi karena suatu ide atau gagasan dan keinginan yang saling bertentangan dari satu a</w:t>
      </w:r>
      <w:r>
        <w:t>tau beberapa pihak yang mempengaruhi tingkalaku dan emosional.</w:t>
      </w:r>
    </w:p>
    <w:p w:rsidR="004936CE" w:rsidRDefault="008976A5">
      <w:pPr>
        <w:pStyle w:val="Bodytext30"/>
        <w:numPr>
          <w:ilvl w:val="0"/>
          <w:numId w:val="2"/>
        </w:numPr>
        <w:shd w:val="clear" w:color="auto" w:fill="auto"/>
        <w:tabs>
          <w:tab w:val="left" w:pos="706"/>
        </w:tabs>
        <w:spacing w:after="0" w:line="585" w:lineRule="exact"/>
        <w:ind w:left="380"/>
        <w:jc w:val="both"/>
      </w:pPr>
      <w:r>
        <w:t>Manajemen konflik</w:t>
      </w:r>
    </w:p>
    <w:p w:rsidR="004936CE" w:rsidRDefault="008976A5">
      <w:pPr>
        <w:pStyle w:val="Bodytext20"/>
        <w:shd w:val="clear" w:color="auto" w:fill="auto"/>
        <w:ind w:firstLine="860"/>
      </w:pPr>
      <w:r>
        <w:t xml:space="preserve">Manusia sebagai makhluk sosial sealalu membutuhkan peran orang lain untuk berinteraksi dimanapun manusia itu berada. Melalui interaksi manusia dapat menciptakan lingkungannya </w:t>
      </w:r>
      <w:r>
        <w:t>serta membangun keija sama dengan orang-orang sekitarnya karena manusia sebagai makhluk sosial memiliki sifat keijasama dan bersaing. Dalam hidup bersosoialisasi sekelompok manusia membutuhkan keija sama untuk membangun kesejahteraan, keharmonisan dan soli</w:t>
      </w:r>
      <w:r>
        <w:t xml:space="preserve">daritas yang baik ketika kerja sama itu dilakukan dengan jujur, baik, dan terbuka. Akan tetapi jika dalam melakukan keija sama tersbut sebagian orang dalam kerlompok tersebut bersikap egois dan ingin menang sendiri maka akan timbul perpecahan atau konflik </w:t>
      </w:r>
      <w:r>
        <w:t>dalam kelompok sosial tersebut.</w:t>
      </w:r>
    </w:p>
    <w:p w:rsidR="004936CE" w:rsidRDefault="008976A5">
      <w:pPr>
        <w:pStyle w:val="Bodytext20"/>
        <w:shd w:val="clear" w:color="auto" w:fill="auto"/>
        <w:ind w:firstLine="860"/>
      </w:pPr>
      <w:r>
        <w:t>Selain masalah secara umum di atas, ada beberapa penyebab terjadinya konflik yakni:</w:t>
      </w:r>
    </w:p>
    <w:p w:rsidR="004936CE" w:rsidRDefault="008976A5">
      <w:pPr>
        <w:pStyle w:val="Bodytext20"/>
        <w:shd w:val="clear" w:color="auto" w:fill="auto"/>
        <w:ind w:left="620"/>
        <w:jc w:val="left"/>
      </w:pPr>
      <w:r>
        <w:t>1. Perbedaan individu</w:t>
      </w:r>
    </w:p>
    <w:p w:rsidR="004936CE" w:rsidRDefault="008976A5">
      <w:pPr>
        <w:pStyle w:val="Bodytext20"/>
        <w:shd w:val="clear" w:color="auto" w:fill="auto"/>
        <w:ind w:left="1000" w:firstLine="640"/>
        <w:jc w:val="left"/>
      </w:pPr>
      <w:r>
        <w:t>Perbedaan Individu ini bisa berupa perbedaan dalam perasaan, bisa juga dalam pendirian maupim perbedaan pendapat</w:t>
      </w:r>
    </w:p>
    <w:p w:rsidR="004936CE" w:rsidRDefault="008976A5">
      <w:pPr>
        <w:pStyle w:val="Bodytext20"/>
        <w:numPr>
          <w:ilvl w:val="0"/>
          <w:numId w:val="3"/>
        </w:numPr>
        <w:shd w:val="clear" w:color="auto" w:fill="auto"/>
        <w:tabs>
          <w:tab w:val="left" w:pos="1043"/>
        </w:tabs>
        <w:ind w:left="640"/>
      </w:pPr>
      <w:r>
        <w:t>Perbedaan kebudayaan</w:t>
      </w:r>
    </w:p>
    <w:p w:rsidR="004936CE" w:rsidRDefault="008976A5">
      <w:pPr>
        <w:pStyle w:val="Bodytext20"/>
        <w:shd w:val="clear" w:color="auto" w:fill="auto"/>
        <w:ind w:left="1020" w:firstLine="660"/>
      </w:pPr>
      <w:r>
        <w:t xml:space="preserve">Keragaman budaya cara pola fikir masyarakat serta tingka lakuh </w:t>
      </w:r>
      <w:r>
        <w:lastRenderedPageBreak/>
        <w:t>Individu dalam kelompok tidak sesuai dengan norma-norma kebudayaan maka hal inilah yang dapat memicu teijadinya konflik apalagi dengan kebudayaannya yang berbeda karena uku</w:t>
      </w:r>
      <w:r>
        <w:t>ran yang dipakai dalam satu kelompok atau satu masyrakat tidak akan sama dengan masyarakat yang lainnya.</w:t>
      </w:r>
    </w:p>
    <w:p w:rsidR="004936CE" w:rsidRDefault="008976A5">
      <w:pPr>
        <w:pStyle w:val="Bodytext20"/>
        <w:numPr>
          <w:ilvl w:val="0"/>
          <w:numId w:val="3"/>
        </w:numPr>
        <w:shd w:val="clear" w:color="auto" w:fill="auto"/>
        <w:tabs>
          <w:tab w:val="left" w:pos="1043"/>
        </w:tabs>
        <w:ind w:left="640"/>
      </w:pPr>
      <w:r>
        <w:t>Perbedaan kepentingan pribadi</w:t>
      </w:r>
    </w:p>
    <w:p w:rsidR="004936CE" w:rsidRDefault="008976A5">
      <w:pPr>
        <w:pStyle w:val="Bodytext20"/>
        <w:shd w:val="clear" w:color="auto" w:fill="auto"/>
        <w:ind w:left="1020" w:firstLine="660"/>
      </w:pPr>
      <w:r>
        <w:t>Konflik dapat terjadi karena setiap individu memilki kebutuhan dan kepentingan yang berbeda-beda. Perbedaan kepentingan m</w:t>
      </w:r>
      <w:r>
        <w:t>erupakan suatu faktor yang kuat yang menyebabkan teijadinya konflik.</w:t>
      </w:r>
    </w:p>
    <w:p w:rsidR="004936CE" w:rsidRDefault="008976A5">
      <w:pPr>
        <w:pStyle w:val="Bodytext20"/>
        <w:numPr>
          <w:ilvl w:val="0"/>
          <w:numId w:val="3"/>
        </w:numPr>
        <w:shd w:val="clear" w:color="auto" w:fill="auto"/>
        <w:tabs>
          <w:tab w:val="left" w:pos="1043"/>
        </w:tabs>
        <w:ind w:left="640"/>
      </w:pPr>
      <w:r>
        <w:t>Perbedaan nilai-nilai sosial yang terlalu cepat</w:t>
      </w:r>
    </w:p>
    <w:p w:rsidR="004936CE" w:rsidRDefault="008976A5">
      <w:pPr>
        <w:pStyle w:val="Bodytext20"/>
        <w:shd w:val="clear" w:color="auto" w:fill="auto"/>
        <w:ind w:left="1020" w:firstLine="660"/>
      </w:pPr>
      <w:r>
        <w:t xml:space="preserve">Sebenarnya perubahan ini adalah sesuatu yang wajar teijadi, tetapi ketika perubahan ini terjadi secara cepat maka dapat menyebabkan gejala </w:t>
      </w:r>
      <w:r>
        <w:t>sosial karena ketidak siapan masyarakat dan pada akhirnya akan menimbulkan konflik sosial</w:t>
      </w:r>
    </w:p>
    <w:p w:rsidR="004936CE" w:rsidRDefault="008976A5">
      <w:pPr>
        <w:pStyle w:val="Bodytext20"/>
        <w:shd w:val="clear" w:color="auto" w:fill="auto"/>
        <w:ind w:firstLine="880"/>
      </w:pPr>
      <w:r>
        <w:t xml:space="preserve">Konflik merupaka fenomena yang sering teijadi dalalm kehidupan bermasyarakat yang tidak bisa dihindari. Konflik merupakan suatu penghambat dalam mencapai sutu tujuan </w:t>
      </w:r>
      <w:r>
        <w:t xml:space="preserve">baik dalam kelompok masyarakat luas, maupun individu antar individu olehnya itu diperlukan manajeman untuk mencapai suatu juan yang baik. Definisi manajemen adalah ini dari kata </w:t>
      </w:r>
      <w:r>
        <w:rPr>
          <w:rStyle w:val="Bodytext2Italic"/>
          <w:lang w:val="en-US" w:eastAsia="en-US" w:bidi="en-US"/>
        </w:rPr>
        <w:t>"Manage".</w:t>
      </w:r>
      <w:r>
        <w:rPr>
          <w:lang w:val="en-US" w:eastAsia="en-US" w:bidi="en-US"/>
        </w:rPr>
        <w:t xml:space="preserve"> </w:t>
      </w:r>
      <w:r>
        <w:t>Artinya, mengelola atau mengurus, mengendalikan, mengusahakan dan ju</w:t>
      </w:r>
      <w:r>
        <w:t>ga memimpin. Manajemen konflik sendiri adalah suatu pengelolaan atau pendekatan untuk mengatur sebuah organisasi atau kelompok untuk mendapat tujuan yang lebih baik. Adapun metode-metode pendekatan yang dimaksud ialah:</w:t>
      </w:r>
    </w:p>
    <w:p w:rsidR="004936CE" w:rsidRDefault="008976A5">
      <w:pPr>
        <w:pStyle w:val="Bodytext20"/>
        <w:numPr>
          <w:ilvl w:val="0"/>
          <w:numId w:val="4"/>
        </w:numPr>
        <w:shd w:val="clear" w:color="auto" w:fill="auto"/>
        <w:tabs>
          <w:tab w:val="left" w:pos="1001"/>
        </w:tabs>
        <w:spacing w:line="596" w:lineRule="exact"/>
        <w:ind w:left="600"/>
      </w:pPr>
      <w:r>
        <w:lastRenderedPageBreak/>
        <w:t>Metode dominasi</w:t>
      </w:r>
    </w:p>
    <w:p w:rsidR="004936CE" w:rsidRDefault="008976A5">
      <w:pPr>
        <w:pStyle w:val="Bodytext20"/>
        <w:shd w:val="clear" w:color="auto" w:fill="auto"/>
        <w:spacing w:line="596" w:lineRule="exact"/>
        <w:ind w:left="980" w:firstLine="680"/>
      </w:pPr>
      <w:r>
        <w:t xml:space="preserve">Metode dominasi </w:t>
      </w:r>
      <w:r>
        <w:t>adalah metode mengatasi, meredakan konflik dengan cara memaksa supaya semua pihak menghentikan konflik. Peranan manajer dalam hal ini sangat dominan. Dalam metode ini dicipta pendekatan "Menang dan kalah", dimana pihak yang kalah harus tunduk pada pihak ya</w:t>
      </w:r>
      <w:r>
        <w:t>ng menang. Dasar kemenangannya adalah ketentuan wewenang dan kekuasaan. Jadi, siapa yang memiliki wewenang dan kekuasaan, maka merekalah yang akan memperoleh kemenangan.</w:t>
      </w:r>
    </w:p>
    <w:p w:rsidR="004936CE" w:rsidRDefault="008976A5">
      <w:pPr>
        <w:pStyle w:val="Bodytext20"/>
        <w:numPr>
          <w:ilvl w:val="0"/>
          <w:numId w:val="4"/>
        </w:numPr>
        <w:shd w:val="clear" w:color="auto" w:fill="auto"/>
        <w:tabs>
          <w:tab w:val="left" w:pos="1001"/>
        </w:tabs>
        <w:spacing w:line="596" w:lineRule="exact"/>
        <w:ind w:left="600"/>
      </w:pPr>
      <w:r>
        <w:t>Metode kompromi</w:t>
      </w:r>
    </w:p>
    <w:p w:rsidR="004936CE" w:rsidRDefault="008976A5">
      <w:pPr>
        <w:pStyle w:val="Bodytext20"/>
        <w:shd w:val="clear" w:color="auto" w:fill="auto"/>
        <w:spacing w:line="596" w:lineRule="exact"/>
        <w:ind w:left="980" w:firstLine="680"/>
      </w:pPr>
      <w:r>
        <w:t>Mengelola konflik yang terjadi pada suatu organisasi dapat dilakukan d</w:t>
      </w:r>
      <w:r>
        <w:t>engan metode kompromi. Metode kompromi yang dimaksudkan ialah metode mengadakan pendekatanyang dilakukan oleh pihak ketiga (pemimpin) terhadap pihak-pihak atau kelompok-kelompok yang berkonflik, dimana kedua pihak atau kelompok tersebut dijajagi kemungkina</w:t>
      </w:r>
      <w:r>
        <w:t>n terjadinya kompromi di antara mereka. Dalam pendekatan ini, harus dicari pada masing-masing pihak ada sejumlah kesamaan- kesamaan disamping ada perbedaan-perbedaan persepsi dan tujuan.</w:t>
      </w:r>
    </w:p>
    <w:p w:rsidR="004936CE" w:rsidRDefault="008976A5">
      <w:pPr>
        <w:pStyle w:val="Bodytext20"/>
        <w:numPr>
          <w:ilvl w:val="0"/>
          <w:numId w:val="4"/>
        </w:numPr>
        <w:shd w:val="clear" w:color="auto" w:fill="auto"/>
        <w:tabs>
          <w:tab w:val="left" w:pos="1001"/>
        </w:tabs>
        <w:spacing w:line="596" w:lineRule="exact"/>
        <w:ind w:left="600"/>
      </w:pPr>
      <w:r>
        <w:t xml:space="preserve">Metode penyelesaian </w:t>
      </w:r>
      <w:r>
        <w:rPr>
          <w:rStyle w:val="Bodytext2Italic"/>
          <w:lang w:val="en-US" w:eastAsia="en-US" w:bidi="en-US"/>
        </w:rPr>
        <w:t>integrated</w:t>
      </w:r>
    </w:p>
    <w:p w:rsidR="004936CE" w:rsidRDefault="008976A5">
      <w:pPr>
        <w:pStyle w:val="Bodytext20"/>
        <w:shd w:val="clear" w:color="auto" w:fill="auto"/>
        <w:spacing w:line="596" w:lineRule="exact"/>
        <w:ind w:left="980" w:firstLine="680"/>
      </w:pPr>
      <w:r>
        <w:t>Pada metode ini, berupaya untuk memeca</w:t>
      </w:r>
      <w:r>
        <w:t xml:space="preserve">hkan dan merundingkan bersama diantara pihak-pihak yang berkonflik, mencari dan menemukan penyelesaian yang menyeluruh. Pihak-pihak yang berkonflik harus terbuka bersuaha mencari penyelesaian yang dapat diterima oleh semua di bawah </w:t>
      </w:r>
      <w:r>
        <w:lastRenderedPageBreak/>
        <w:t xml:space="preserve">pimpinan yang bijaksana </w:t>
      </w:r>
      <w:r>
        <w:t>dan adil</w:t>
      </w:r>
      <w:r>
        <w:rPr>
          <w:vertAlign w:val="superscript"/>
        </w:rPr>
        <w:footnoteReference w:id="10"/>
      </w:r>
      <w:r>
        <w:t>.</w:t>
      </w:r>
    </w:p>
    <w:p w:rsidR="004936CE" w:rsidRDefault="008976A5">
      <w:pPr>
        <w:pStyle w:val="Bodytext30"/>
        <w:shd w:val="clear" w:color="auto" w:fill="auto"/>
        <w:spacing w:after="0" w:line="585" w:lineRule="exact"/>
        <w:jc w:val="left"/>
      </w:pPr>
      <w:r>
        <w:rPr>
          <w:rStyle w:val="Bodytext3NotBold"/>
        </w:rPr>
        <w:t xml:space="preserve">D. </w:t>
      </w:r>
      <w:r>
        <w:t>Konflik Tanah Adat</w:t>
      </w:r>
    </w:p>
    <w:p w:rsidR="004936CE" w:rsidRDefault="008976A5">
      <w:pPr>
        <w:pStyle w:val="Bodytext20"/>
        <w:shd w:val="clear" w:color="auto" w:fill="auto"/>
        <w:ind w:firstLine="880"/>
      </w:pPr>
      <w:r>
        <w:t>Tanah adat merupakan tempat manusia menjalani dan melanjutkan kehidupannya, tempat berdiam dan tanah di mana manusia dimakamkan sehingga masyarakat tergantung dari padanya dalam artian bahwa tanah menjadi kebutuhan dasar ba</w:t>
      </w:r>
      <w:r>
        <w:t>gi manusia. Dalam tanah adat ada pula tanah tongkonan tanah tongkonan adalah tanag yang dikuasai oleh orang yang berdiam di dalamnya. Dari pemahaman di atas dapat dikatakan bahawa tanah erat kaitannya dengan kehidupan manusia. Sehingga tidak mengherankan j</w:t>
      </w:r>
      <w:r>
        <w:t>ika tanah menjadi harta istimewa yang tidak henti-hentinya memicu berbagai masalah sosial yang kompleks dan rumit.</w:t>
      </w:r>
    </w:p>
    <w:p w:rsidR="004936CE" w:rsidRDefault="008976A5">
      <w:pPr>
        <w:pStyle w:val="Bodytext20"/>
        <w:shd w:val="clear" w:color="auto" w:fill="auto"/>
        <w:ind w:firstLine="880"/>
      </w:pPr>
      <w:r>
        <w:t>Adapun Tanah adat merupakan milik dari masyarakat hukum adat yang telah dikuasai sejak dahulu yang berdasarkan ketentuan hukum adat masyaraka</w:t>
      </w:r>
      <w:r>
        <w:t>t. Lahirnya hak milik atas tanah dimulai karena adanya hubungan dan kedudukan orang dalam persekutuan hidup atau masyarakat hukum adat.</w:t>
      </w:r>
    </w:p>
    <w:p w:rsidR="004936CE" w:rsidRDefault="008976A5">
      <w:pPr>
        <w:pStyle w:val="Bodytext20"/>
        <w:shd w:val="clear" w:color="auto" w:fill="auto"/>
        <w:ind w:firstLine="880"/>
      </w:pPr>
      <w:r>
        <w:t>Dengan adanya hukum adat yang didalammya terdapat aturan sebagai pedoman sekaligus untuk menghindarkan terjadinya persel</w:t>
      </w:r>
      <w:r>
        <w:t xml:space="preserve">isihan dalam pemanfaatan tanah adat oleh masyarakat. Wantijk Saleh mengatakan bahwa tanah dalam arti hukum memiliki peranan yang sangat penting dalam kehidupan manusia, karena dapat menentukan keberadaan dan kelangsungan hubungan dan perbuatan hukum, baik </w:t>
      </w:r>
      <w:r>
        <w:t>dari segi individu maupun kelompok</w:t>
      </w:r>
      <w:r>
        <w:rPr>
          <w:vertAlign w:val="superscript"/>
        </w:rPr>
        <w:footnoteReference w:id="11"/>
      </w:r>
      <w:r>
        <w:t xml:space="preserve">. Sehingga keberadaan adat atau kebiasaan dalam masyarakat tersebut menjadi sutu aturan untuk mengikat kehidupan masyarakat, yang jika ada yang </w:t>
      </w:r>
      <w:r>
        <w:lastRenderedPageBreak/>
        <w:t xml:space="preserve">melanggarnya, maka akan dikenakan sanksi atau hukuman. Hukum adat mengandung </w:t>
      </w:r>
      <w:r>
        <w:t>mengandung sifat yang sangat tradisional dibawa anggapan bahwa hukum adat itu berasal dari nenek moyang yang legendaris sehingga hukum adat sangat dihormati</w:t>
      </w:r>
      <w:r>
        <w:rPr>
          <w:vertAlign w:val="superscript"/>
        </w:rPr>
        <w:footnoteReference w:id="12"/>
      </w:r>
      <w:r>
        <w:t>. Dengan adannya anggapan demikian kemudian dipercaya dalam lingkup masyarakat menjadikan pedoman y</w:t>
      </w:r>
      <w:r>
        <w:t>ang menuntun masyarakat dalam pemanfaatan akan tanah.</w:t>
      </w:r>
    </w:p>
    <w:p w:rsidR="004936CE" w:rsidRDefault="008976A5">
      <w:pPr>
        <w:pStyle w:val="Bodytext20"/>
        <w:shd w:val="clear" w:color="auto" w:fill="auto"/>
        <w:spacing w:line="579" w:lineRule="exact"/>
        <w:ind w:firstLine="820"/>
      </w:pPr>
      <w:r>
        <w:t>Lahirnya hak milik atas tanah dimulai karena adanya hubungan dan kedudukan orang dalam persekutuan atau masyarakat hukum. Artinya bahwa orang yang bukan warga persekutuan tidak berhak menjadi pemilik ta</w:t>
      </w:r>
      <w:r>
        <w:t>nah atau melakukan hubungan hukum melepaskan hak tanah atau menyerahkan tanah kepada orang asing.</w:t>
      </w:r>
    </w:p>
    <w:p w:rsidR="004936CE" w:rsidRDefault="008976A5">
      <w:pPr>
        <w:pStyle w:val="Bodytext30"/>
        <w:shd w:val="clear" w:color="auto" w:fill="auto"/>
        <w:spacing w:after="0" w:line="579" w:lineRule="exact"/>
        <w:jc w:val="both"/>
      </w:pPr>
      <w:r>
        <w:t>E. Tanah Tongkonan</w:t>
      </w:r>
    </w:p>
    <w:p w:rsidR="004936CE" w:rsidRDefault="008976A5">
      <w:pPr>
        <w:pStyle w:val="Bodytext20"/>
        <w:shd w:val="clear" w:color="auto" w:fill="auto"/>
        <w:spacing w:line="579" w:lineRule="exact"/>
        <w:ind w:firstLine="820"/>
      </w:pPr>
      <w:r>
        <w:t xml:space="preserve">Masyarakat Toraja sudah lama mengenal dengan adanya </w:t>
      </w:r>
      <w:r>
        <w:rPr>
          <w:rStyle w:val="Bodytext2Italic"/>
        </w:rPr>
        <w:t xml:space="preserve">tongkonan. </w:t>
      </w:r>
      <w:r>
        <w:t xml:space="preserve">Menurut T. Kobong, </w:t>
      </w:r>
      <w:r>
        <w:rPr>
          <w:rStyle w:val="Bodytext2Italic"/>
        </w:rPr>
        <w:t>tongkonan</w:t>
      </w:r>
      <w:r>
        <w:t xml:space="preserve"> berasal dari bahasa Toraja </w:t>
      </w:r>
      <w:r>
        <w:rPr>
          <w:rStyle w:val="Bodytext2Italic"/>
        </w:rPr>
        <w:t>“tongkon</w:t>
      </w:r>
      <w:r>
        <w:t xml:space="preserve"> ” yang bera</w:t>
      </w:r>
      <w:r>
        <w:t>rti duduk</w:t>
      </w:r>
      <w:r>
        <w:rPr>
          <w:vertAlign w:val="superscript"/>
        </w:rPr>
        <w:footnoteReference w:id="13"/>
      </w:r>
      <w:r>
        <w:t>. Tongkonan juga merupakan tempat duduk untuk bermusyawarah, mendengarkan perintah, menyelesaikan masalah-masalah yang teijadi di dalam masyarakat</w:t>
      </w:r>
      <w:r>
        <w:rPr>
          <w:vertAlign w:val="superscript"/>
        </w:rPr>
        <w:footnoteReference w:id="14"/>
      </w:r>
      <w:r>
        <w:t xml:space="preserve">. Selain itu </w:t>
      </w:r>
      <w:r>
        <w:rPr>
          <w:rStyle w:val="Bodytext2Italic"/>
        </w:rPr>
        <w:t>tongkonan</w:t>
      </w:r>
      <w:r>
        <w:t xml:space="preserve"> merupakan pusat kehidupan sosial bagi masyarakat Toraja untuk bertemu dan me</w:t>
      </w:r>
      <w:r>
        <w:t xml:space="preserve">laksanakan ritus-ritus atau upacara adat baik itu </w:t>
      </w:r>
      <w:r>
        <w:rPr>
          <w:rStyle w:val="Bodytext2Italic"/>
        </w:rPr>
        <w:t>Aluk Rambu Tuka'</w:t>
      </w:r>
      <w:r>
        <w:t xml:space="preserve"> maupun </w:t>
      </w:r>
      <w:r>
        <w:rPr>
          <w:rStyle w:val="Bodytext2Italic"/>
        </w:rPr>
        <w:t>Aluk Rambu Solo ’.</w:t>
      </w:r>
      <w:r>
        <w:t xml:space="preserve"> Dari ungkapan tersebut dapat dikatakan bahwa </w:t>
      </w:r>
      <w:r>
        <w:rPr>
          <w:rStyle w:val="Bodytext2Italic"/>
        </w:rPr>
        <w:t>Tongkonan</w:t>
      </w:r>
      <w:r>
        <w:t xml:space="preserve"> adalah pemersatu, dimana orang-orang datang duduk dengan tujuan untuk bermusyawarah dalam melaksanakan perin</w:t>
      </w:r>
      <w:r>
        <w:t xml:space="preserve">tah- perintah serta menyelesaikan masalah yang teijadi dalam masyarakat. Pada hakekatnya bahwa </w:t>
      </w:r>
      <w:r>
        <w:rPr>
          <w:rStyle w:val="Bodytext2Italic"/>
        </w:rPr>
        <w:t>tongkonan</w:t>
      </w:r>
      <w:r>
        <w:t xml:space="preserve"> adalah salah satu dasar persekutuan dalam masyarakat adat Toraja. </w:t>
      </w:r>
      <w:r>
        <w:rPr>
          <w:rStyle w:val="Bodytext2Italic"/>
        </w:rPr>
        <w:t>Tongkonan</w:t>
      </w:r>
      <w:r>
        <w:t xml:space="preserve"> juga merupakan milik pusaka dan kebanggan </w:t>
      </w:r>
      <w:r>
        <w:lastRenderedPageBreak/>
        <w:t>masyarakat Toraja.</w:t>
      </w:r>
    </w:p>
    <w:p w:rsidR="004936CE" w:rsidRDefault="008976A5">
      <w:pPr>
        <w:pStyle w:val="Bodytext20"/>
        <w:shd w:val="clear" w:color="auto" w:fill="auto"/>
        <w:spacing w:line="596" w:lineRule="exact"/>
        <w:ind w:firstLine="880"/>
      </w:pPr>
      <w:r>
        <w:t xml:space="preserve">Dari </w:t>
      </w:r>
      <w:r>
        <w:rPr>
          <w:rStyle w:val="Bodytext2Italic"/>
        </w:rPr>
        <w:t>tongkonan</w:t>
      </w:r>
      <w:r>
        <w:t xml:space="preserve"> kemudian lahir keturunan atau keluarga yang memiliki hubungan darah yang disebut </w:t>
      </w:r>
      <w:r>
        <w:rPr>
          <w:rStyle w:val="Bodytext2Italic"/>
        </w:rPr>
        <w:t>Pa’rapuan .</w:t>
      </w:r>
      <w:r>
        <w:t xml:space="preserve"> Tongkonan lahir dari sebuah persekutuan juga mempunyai tanah yang disebut “Tanah tongkonan”. Tanah tongkonan kemudian dikuasai oleh masyarakat adat atau keturunan</w:t>
      </w:r>
      <w:r>
        <w:t xml:space="preserve"> dari </w:t>
      </w:r>
      <w:r>
        <w:rPr>
          <w:rStyle w:val="Bodytext2Italic"/>
        </w:rPr>
        <w:t>tongkonan</w:t>
      </w:r>
      <w:r>
        <w:t xml:space="preserve"> di mana masing-masing keturunan dari </w:t>
      </w:r>
      <w:r>
        <w:rPr>
          <w:rStyle w:val="Bodytext2Italic"/>
        </w:rPr>
        <w:t>tongkonan</w:t>
      </w:r>
      <w:r>
        <w:t xml:space="preserve"> memiliki hak yang sama terhadap tanah milik </w:t>
      </w:r>
      <w:r>
        <w:rPr>
          <w:rStyle w:val="Bodytext2Italic"/>
        </w:rPr>
        <w:t>tongkonan.</w:t>
      </w:r>
      <w:r>
        <w:t xml:space="preserve"> Tanah tongkonan tersebut dikuasai oleh keturunan dari suatu </w:t>
      </w:r>
      <w:r>
        <w:rPr>
          <w:rStyle w:val="Bodytext2Italic"/>
        </w:rPr>
        <w:t>tongkonan</w:t>
      </w:r>
      <w:r>
        <w:t xml:space="preserve"> yang bermukim di lokasi tertentu.</w:t>
      </w:r>
    </w:p>
    <w:p w:rsidR="004936CE" w:rsidRDefault="008976A5">
      <w:pPr>
        <w:pStyle w:val="Bodytext20"/>
        <w:shd w:val="clear" w:color="auto" w:fill="auto"/>
        <w:spacing w:line="596" w:lineRule="exact"/>
        <w:ind w:firstLine="880"/>
      </w:pPr>
      <w:r>
        <w:t>Tanah tongkonan adalah adalah tana</w:t>
      </w:r>
      <w:r>
        <w:t xml:space="preserve">h yang dikuasai oleh orang yang berdiam di tempat yang disebut </w:t>
      </w:r>
      <w:r>
        <w:rPr>
          <w:rStyle w:val="Bodytext2Italic"/>
        </w:rPr>
        <w:t>tongkonan.</w:t>
      </w:r>
      <w:r>
        <w:t xml:space="preserve"> Dari hasil observasi yang dilakukan oleh penulis di Lembang Marinding ada beberapa pengertian tanah tongkonan yang dikemukakan oleh tokoh-tokoh masyarakat melalui pembicaraannya dala</w:t>
      </w:r>
      <w:r>
        <w:t xml:space="preserve">m membahas masalah tanah tongkonan di Jemaat Buntu Marinding. Akan tetapi dalam mencantumkan nama-nama tokoh masyarakat tersebut, penulis telah </w:t>
      </w:r>
      <w:r>
        <w:rPr>
          <w:vertAlign w:val="superscript"/>
        </w:rPr>
        <w:footnoteReference w:id="15"/>
      </w:r>
      <w:r>
        <w:t xml:space="preserve"> bersepakat untuk menggunakan inisial nama mengingat nama-nama mereka tidak mau dipublikasikan atau dituangkan </w:t>
      </w:r>
      <w:r>
        <w:t>dalam karya ilmiah.</w:t>
      </w:r>
    </w:p>
    <w:p w:rsidR="004936CE" w:rsidRDefault="008976A5">
      <w:pPr>
        <w:pStyle w:val="Bodytext20"/>
        <w:shd w:val="clear" w:color="auto" w:fill="auto"/>
        <w:spacing w:line="591" w:lineRule="exact"/>
        <w:ind w:firstLine="880"/>
      </w:pPr>
      <w:r>
        <w:t>Berikut beberapa pengertian tanah tongkonan menurut tokoh masyarakat di Lembang Marinding:</w:t>
      </w:r>
    </w:p>
    <w:p w:rsidR="004936CE" w:rsidRDefault="008976A5">
      <w:pPr>
        <w:pStyle w:val="Bodytext20"/>
        <w:shd w:val="clear" w:color="auto" w:fill="auto"/>
        <w:spacing w:after="240" w:line="293" w:lineRule="exact"/>
        <w:ind w:left="1020"/>
      </w:pPr>
      <w:r>
        <w:t xml:space="preserve">DS: mengatakan bahwa tanah tongkonan adalah milik pusaka dari anggota pesekutuan tongkonan yang berdiam disuatu wilayah yang dianggap sebagai </w:t>
      </w:r>
      <w:r>
        <w:t>Tongkonan Layuk.</w:t>
      </w:r>
    </w:p>
    <w:p w:rsidR="004936CE" w:rsidRDefault="008976A5">
      <w:pPr>
        <w:pStyle w:val="Bodytext20"/>
        <w:shd w:val="clear" w:color="auto" w:fill="auto"/>
        <w:spacing w:after="540" w:line="293" w:lineRule="exact"/>
        <w:ind w:left="1020"/>
      </w:pPr>
      <w:r>
        <w:t>MK: mengatakan bahwa tanah tongkonan adalah tanah yang berada dibawah wewenang dan tanggung jawab rumpun keluarga yang berdiam di suatu wilayah yang disebut Tongkonan dimana tanah tersebut tidak dapat dialihkan kepada pihak atau orang lain</w:t>
      </w:r>
      <w:r>
        <w:t xml:space="preserve"> dengan maksud untuk memilikinya, kecuali melalui kesepakatan keluarga tongkonan dengan maksud “dihibahkan” untuk </w:t>
      </w:r>
      <w:r>
        <w:lastRenderedPageBreak/>
        <w:t>kepentingan bersama seperti pembangunan rumah inadah.</w:t>
      </w:r>
    </w:p>
    <w:p w:rsidR="004936CE" w:rsidRDefault="008976A5">
      <w:pPr>
        <w:pStyle w:val="Bodytext20"/>
        <w:shd w:val="clear" w:color="auto" w:fill="auto"/>
        <w:spacing w:after="236" w:line="293" w:lineRule="exact"/>
        <w:ind w:left="1020"/>
      </w:pPr>
      <w:r>
        <w:t>AM: mengatakan bahwa tanah tongkonan adalah tanah yang warisan yang dipertahankan keluar</w:t>
      </w:r>
      <w:r>
        <w:t>aga dari suatu Tongkonan untuk didiami dan di kelolah sebagaimana mestinya dibawa pengawasan toparengnge’ tanah tongkonan dapat diserahkan untuk sementara kepada orang lain dengan tujuan untuk digarap, haruslah ia terlebi dahulu mendapat izin dari pimpinan</w:t>
      </w:r>
      <w:r>
        <w:t xml:space="preserve"> tongkonan</w:t>
      </w:r>
    </w:p>
    <w:p w:rsidR="004936CE" w:rsidRDefault="008976A5">
      <w:pPr>
        <w:pStyle w:val="Bodytext20"/>
        <w:shd w:val="clear" w:color="auto" w:fill="auto"/>
        <w:spacing w:after="6" w:line="298" w:lineRule="exact"/>
        <w:ind w:left="1020"/>
      </w:pPr>
      <w:r>
        <w:t>TL: mengatakan bahwa tanah tongkonan adalah tanah milik bersama rumpun keluarga dari tongkonan tertentu</w:t>
      </w:r>
      <w:r>
        <w:rPr>
          <w:vertAlign w:val="superscript"/>
        </w:rPr>
        <w:footnoteReference w:id="16"/>
      </w:r>
      <w:r>
        <w:t>.</w:t>
      </w:r>
    </w:p>
    <w:p w:rsidR="004936CE" w:rsidRDefault="008976A5">
      <w:pPr>
        <w:pStyle w:val="Bodytext20"/>
        <w:shd w:val="clear" w:color="auto" w:fill="auto"/>
        <w:spacing w:line="591" w:lineRule="exact"/>
        <w:ind w:firstLine="880"/>
      </w:pPr>
      <w:r>
        <w:t>Dari uraian beberapa pendapat para tokoh masyarakat di atas, tanah tongkonan baik dalam pengertiannya maupun fungsinya dapat disimpulkan ba</w:t>
      </w:r>
      <w:r>
        <w:t xml:space="preserve">hwa tanah tongkonan adalah milik pusaka dari anggota pesekutuan </w:t>
      </w:r>
      <w:r>
        <w:rPr>
          <w:rStyle w:val="Bodytext2Italic"/>
        </w:rPr>
        <w:t>tongkonan</w:t>
      </w:r>
      <w:r>
        <w:t xml:space="preserve"> yang berdiam di suatu wilayah di mana keberadaan tanah tongkonan tersebut dipertahankan sebagai warisan keluarga </w:t>
      </w:r>
      <w:r>
        <w:rPr>
          <w:rStyle w:val="Bodytext2Italic"/>
        </w:rPr>
        <w:t>tongkonan</w:t>
      </w:r>
      <w:r>
        <w:t xml:space="preserve"> yang dalam kepemilikannhya tidak dapat dialihkan kepada pih</w:t>
      </w:r>
      <w:r>
        <w:t xml:space="preserve">ak atau orang lain dengan maksud untuk memilikinya, dan dalam pemanfaatannya dapat diserahkan untuk sementara kepada orang lain dengan tujuan untuk digarap, haruslah Ia terlebih dahulu mendapat izin dari pimpinan </w:t>
      </w:r>
      <w:r>
        <w:rPr>
          <w:rStyle w:val="Bodytext2Italic"/>
        </w:rPr>
        <w:t>tongkonan.</w:t>
      </w:r>
    </w:p>
    <w:sectPr w:rsidR="004936CE">
      <w:pgSz w:w="11900" w:h="16840"/>
      <w:pgMar w:top="1673" w:right="1659" w:bottom="1151" w:left="11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76A5">
      <w:r>
        <w:separator/>
      </w:r>
    </w:p>
  </w:endnote>
  <w:endnote w:type="continuationSeparator" w:id="0">
    <w:p w:rsidR="00000000" w:rsidRDefault="0089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CE" w:rsidRDefault="008976A5">
    <w:pPr>
      <w:rPr>
        <w:sz w:val="2"/>
        <w:szCs w:val="2"/>
      </w:rPr>
    </w:pPr>
    <w:r>
      <w:pict>
        <v:shapetype id="_x0000_t202" coordsize="21600,21600" o:spt="202" path="m,l,21600r21600,l21600,xe">
          <v:stroke joinstyle="miter"/>
          <v:path gradientshapeok="t" o:connecttype="rect"/>
        </v:shapetype>
        <v:shape id="_x0000_s1026" type="#_x0000_t202" style="position:absolute;margin-left:276.75pt;margin-top:812.3pt;width:11.55pt;height:8.15pt;z-index:-188744064;mso-wrap-style:none;mso-wrap-distance-left:5pt;mso-wrap-distance-right:5pt;mso-position-horizontal-relative:page;mso-position-vertical-relative:page" wrapcoords="0 0" filled="f" stroked="f">
          <v:textbox style="mso-fit-shape-to-text:t" inset="0,0,0,0">
            <w:txbxContent>
              <w:p w:rsidR="004936CE" w:rsidRDefault="008976A5">
                <w:pPr>
                  <w:pStyle w:val="Headerorfooter0"/>
                  <w:shd w:val="clear" w:color="auto" w:fill="auto"/>
                  <w:spacing w:line="240" w:lineRule="auto"/>
                </w:pPr>
                <w:r>
                  <w:fldChar w:fldCharType="begin"/>
                </w:r>
                <w:r>
                  <w:instrText xml:space="preserve"> PAGE \* MERGEFORMAT </w:instrText>
                </w:r>
                <w:r>
                  <w:fldChar w:fldCharType="separate"/>
                </w:r>
                <w:r w:rsidRPr="008976A5">
                  <w:rPr>
                    <w:rStyle w:val="Headerorfooter1"/>
                    <w:b/>
                    <w:bCs/>
                    <w:noProof/>
                  </w:rPr>
                  <w:t>8</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CE" w:rsidRDefault="008976A5">
    <w:pPr>
      <w:rPr>
        <w:sz w:val="2"/>
        <w:szCs w:val="2"/>
      </w:rPr>
    </w:pPr>
    <w:r>
      <w:pict>
        <v:shapetype id="_x0000_t202" coordsize="21600,21600" o:spt="202" path="m,l,21600r21600,l21600,xe">
          <v:stroke joinstyle="miter"/>
          <v:path gradientshapeok="t" o:connecttype="rect"/>
        </v:shapetype>
        <v:shape id="_x0000_s1027" type="#_x0000_t202" style="position:absolute;margin-left:276.75pt;margin-top:812.3pt;width:11.55pt;height:8.15pt;z-index:-188744063;mso-wrap-style:none;mso-wrap-distance-left:5pt;mso-wrap-distance-right:5pt;mso-position-horizontal-relative:page;mso-position-vertical-relative:page" wrapcoords="0 0" filled="f" stroked="f">
          <v:textbox style="mso-fit-shape-to-text:t" inset="0,0,0,0">
            <w:txbxContent>
              <w:p w:rsidR="004936CE" w:rsidRDefault="008976A5">
                <w:pPr>
                  <w:pStyle w:val="Headerorfooter0"/>
                  <w:shd w:val="clear" w:color="auto" w:fill="auto"/>
                  <w:spacing w:line="240" w:lineRule="auto"/>
                </w:pPr>
                <w:r>
                  <w:fldChar w:fldCharType="begin"/>
                </w:r>
                <w:r>
                  <w:instrText xml:space="preserve"> PAGE \* MERGEFORMAT </w:instrText>
                </w:r>
                <w:r>
                  <w:fldChar w:fldCharType="separate"/>
                </w:r>
                <w:r w:rsidRPr="008976A5">
                  <w:rPr>
                    <w:rStyle w:val="Headerorfooter1"/>
                    <w:b/>
                    <w:bCs/>
                    <w:noProof/>
                  </w:rPr>
                  <w:t>7</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CE" w:rsidRDefault="008976A5">
    <w:pPr>
      <w:rPr>
        <w:sz w:val="2"/>
        <w:szCs w:val="2"/>
      </w:rPr>
    </w:pPr>
    <w:r>
      <w:pict>
        <v:shapetype id="_x0000_t202" coordsize="21600,21600" o:spt="202" path="m,l,21600r21600,l21600,xe">
          <v:stroke joinstyle="miter"/>
          <v:path gradientshapeok="t" o:connecttype="rect"/>
        </v:shapetype>
        <v:shape id="_x0000_s1028" type="#_x0000_t202" style="position:absolute;margin-left:276.75pt;margin-top:812.3pt;width:11.55pt;height:8.15pt;z-index:-188744062;mso-wrap-style:none;mso-wrap-distance-left:5pt;mso-wrap-distance-right:5pt;mso-position-horizontal-relative:page;mso-position-vertical-relative:page" wrapcoords="0 0" filled="f" stroked="f">
          <v:textbox style="mso-fit-shape-to-text:t" inset="0,0,0,0">
            <w:txbxContent>
              <w:p w:rsidR="004936CE" w:rsidRDefault="008976A5">
                <w:pPr>
                  <w:pStyle w:val="Headerorfooter0"/>
                  <w:shd w:val="clear" w:color="auto" w:fill="auto"/>
                  <w:spacing w:line="240" w:lineRule="auto"/>
                </w:pPr>
                <w:r>
                  <w:fldChar w:fldCharType="begin"/>
                </w:r>
                <w:r>
                  <w:instrText xml:space="preserve"> PAGE \* MERGEFORMAT </w:instrText>
                </w:r>
                <w:r>
                  <w:fldChar w:fldCharType="separate"/>
                </w:r>
                <w:r w:rsidRPr="008976A5">
                  <w:rPr>
                    <w:rStyle w:val="Headerorfooter1"/>
                    <w:b/>
                    <w:bCs/>
                    <w:noProof/>
                  </w:rPr>
                  <w:t>12</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CE" w:rsidRDefault="008976A5">
    <w:pPr>
      <w:rPr>
        <w:sz w:val="2"/>
        <w:szCs w:val="2"/>
      </w:rPr>
    </w:pPr>
    <w:r>
      <w:pict>
        <v:shapetype id="_x0000_t202" coordsize="21600,21600" o:spt="202" path="m,l,21600r21600,l21600,xe">
          <v:stroke joinstyle="miter"/>
          <v:path gradientshapeok="t" o:connecttype="rect"/>
        </v:shapetype>
        <v:shape id="_x0000_s1029" type="#_x0000_t202" style="position:absolute;margin-left:270pt;margin-top:790.5pt;width:11.25pt;height:7.6pt;z-index:-188744061;mso-wrap-style:none;mso-wrap-distance-left:5pt;mso-wrap-distance-right:5pt;mso-position-horizontal-relative:page;mso-position-vertical-relative:page" wrapcoords="0 0" filled="f" stroked="f">
          <v:textbox style="mso-fit-shape-to-text:t" inset="0,0,0,0">
            <w:txbxContent>
              <w:p w:rsidR="004936CE" w:rsidRDefault="008976A5">
                <w:pPr>
                  <w:pStyle w:val="Headerorfooter0"/>
                  <w:shd w:val="clear" w:color="auto" w:fill="auto"/>
                  <w:spacing w:line="240" w:lineRule="auto"/>
                </w:pPr>
                <w:r>
                  <w:fldChar w:fldCharType="begin"/>
                </w:r>
                <w:r>
                  <w:instrText xml:space="preserve"> PAGE \* MERGEFORMAT </w:instrText>
                </w:r>
                <w:r>
                  <w:fldChar w:fldCharType="separate"/>
                </w:r>
                <w:r w:rsidRPr="008976A5">
                  <w:rPr>
                    <w:rStyle w:val="Headerorfooter1"/>
                    <w:b/>
                    <w:bCs/>
                    <w:noProof/>
                  </w:rPr>
                  <w:t>13</w:t>
                </w:r>
                <w:r>
                  <w:rPr>
                    <w:rStyle w:val="Headerorfooter1"/>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CE" w:rsidRDefault="008976A5">
    <w:pPr>
      <w:rPr>
        <w:sz w:val="2"/>
        <w:szCs w:val="2"/>
      </w:rPr>
    </w:pPr>
    <w:r>
      <w:pict>
        <v:shapetype id="_x0000_t202" coordsize="21600,21600" o:spt="202" path="m,l,21600r21600,l21600,xe">
          <v:stroke joinstyle="miter"/>
          <v:path gradientshapeok="t" o:connecttype="rect"/>
        </v:shapetype>
        <v:shape id="_x0000_s1030" type="#_x0000_t202" style="position:absolute;margin-left:277.05pt;margin-top:819.05pt;width:5.6pt;height:8.15pt;z-index:-188744060;mso-wrap-style:none;mso-wrap-distance-left:5pt;mso-wrap-distance-right:5pt;mso-position-horizontal-relative:page;mso-position-vertical-relative:page" wrapcoords="0 0" filled="f" stroked="f">
          <v:textbox style="mso-fit-shape-to-text:t" inset="0,0,0,0">
            <w:txbxContent>
              <w:p w:rsidR="004936CE" w:rsidRDefault="008976A5">
                <w:pPr>
                  <w:pStyle w:val="Headerorfooter0"/>
                  <w:shd w:val="clear" w:color="auto" w:fill="auto"/>
                  <w:spacing w:line="240" w:lineRule="auto"/>
                </w:pPr>
                <w:r>
                  <w:fldChar w:fldCharType="begin"/>
                </w:r>
                <w:r>
                  <w:instrText xml:space="preserve"> PAGE \* MERGEFORMAT </w:instrText>
                </w:r>
                <w:r>
                  <w:fldChar w:fldCharType="separate"/>
                </w:r>
                <w:r w:rsidRPr="008976A5">
                  <w:rPr>
                    <w:rStyle w:val="Headerorfooter1"/>
                    <w:b/>
                    <w:bCs/>
                    <w:noProof/>
                  </w:rPr>
                  <w:t>9</w:t>
                </w:r>
                <w:r>
                  <w:rPr>
                    <w:rStyle w:val="Headerorfooter1"/>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CE" w:rsidRDefault="008976A5">
    <w:pPr>
      <w:rPr>
        <w:sz w:val="2"/>
        <w:szCs w:val="2"/>
      </w:rPr>
    </w:pPr>
    <w:r>
      <w:pict>
        <v:shapetype id="_x0000_t202" coordsize="21600,21600" o:spt="202" path="m,l,21600r21600,l21600,xe">
          <v:stroke joinstyle="miter"/>
          <v:path gradientshapeok="t" o:connecttype="rect"/>
        </v:shapetype>
        <v:shape id="_x0000_s1032" type="#_x0000_t202" style="position:absolute;margin-left:276.75pt;margin-top:812.3pt;width:11.55pt;height:8.15pt;z-index:-188744059;mso-wrap-style:none;mso-wrap-distance-left:5pt;mso-wrap-distance-right:5pt;mso-position-horizontal-relative:page;mso-position-vertical-relative:page" wrapcoords="0 0" filled="f" stroked="f">
          <v:textbox style="mso-fit-shape-to-text:t" inset="0,0,0,0">
            <w:txbxContent>
              <w:p w:rsidR="004936CE" w:rsidRDefault="008976A5">
                <w:pPr>
                  <w:pStyle w:val="Headerorfooter0"/>
                  <w:shd w:val="clear" w:color="auto" w:fill="auto"/>
                  <w:spacing w:line="240" w:lineRule="auto"/>
                </w:pPr>
                <w:r>
                  <w:fldChar w:fldCharType="begin"/>
                </w:r>
                <w:r>
                  <w:instrText xml:space="preserve"> PAGE \* MERGEFORMAT </w:instrText>
                </w:r>
                <w:r>
                  <w:fldChar w:fldCharType="separate"/>
                </w:r>
                <w:r w:rsidRPr="008976A5">
                  <w:rPr>
                    <w:rStyle w:val="Headerorfooter1"/>
                    <w:b/>
                    <w:bCs/>
                    <w:noProof/>
                  </w:rPr>
                  <w:t>20</w:t>
                </w:r>
                <w:r>
                  <w:rPr>
                    <w:rStyle w:val="Headerorfooter1"/>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CE" w:rsidRDefault="008976A5">
    <w:pPr>
      <w:rPr>
        <w:sz w:val="2"/>
        <w:szCs w:val="2"/>
      </w:rPr>
    </w:pPr>
    <w:r>
      <w:pict>
        <v:shapetype id="_x0000_t202" coordsize="21600,21600" o:spt="202" path="m,l,21600r21600,l21600,xe">
          <v:stroke joinstyle="miter"/>
          <v:path gradientshapeok="t" o:connecttype="rect"/>
        </v:shapetype>
        <v:shape id="_x0000_s1033" type="#_x0000_t202" style="position:absolute;margin-left:276.75pt;margin-top:812.3pt;width:11.55pt;height:8.15pt;z-index:-188744058;mso-wrap-style:none;mso-wrap-distance-left:5pt;mso-wrap-distance-right:5pt;mso-position-horizontal-relative:page;mso-position-vertical-relative:page" wrapcoords="0 0" filled="f" stroked="f">
          <v:textbox style="mso-fit-shape-to-text:t" inset="0,0,0,0">
            <w:txbxContent>
              <w:p w:rsidR="004936CE" w:rsidRDefault="008976A5">
                <w:pPr>
                  <w:pStyle w:val="Headerorfooter0"/>
                  <w:shd w:val="clear" w:color="auto" w:fill="auto"/>
                  <w:spacing w:line="240" w:lineRule="auto"/>
                </w:pPr>
                <w:r>
                  <w:fldChar w:fldCharType="begin"/>
                </w:r>
                <w:r>
                  <w:instrText xml:space="preserve"> PAGE \* MERGEFORMAT </w:instrText>
                </w:r>
                <w:r>
                  <w:fldChar w:fldCharType="separate"/>
                </w:r>
                <w:r w:rsidRPr="008976A5">
                  <w:rPr>
                    <w:rStyle w:val="Headerorfooter1"/>
                    <w:b/>
                    <w:bCs/>
                    <w:noProof/>
                  </w:rPr>
                  <w:t>21</w:t>
                </w:r>
                <w:r>
                  <w:rPr>
                    <w:rStyle w:val="Headerorfooter1"/>
                    <w:b/>
                    <w:bC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CE" w:rsidRDefault="008976A5">
    <w:pPr>
      <w:rPr>
        <w:sz w:val="2"/>
        <w:szCs w:val="2"/>
      </w:rPr>
    </w:pPr>
    <w:r>
      <w:pict>
        <v:shapetype id="_x0000_t202" coordsize="21600,21600" o:spt="202" path="m,l,21600r21600,l21600,xe">
          <v:stroke joinstyle="miter"/>
          <v:path gradientshapeok="t" o:connecttype="rect"/>
        </v:shapetype>
        <v:shape id="_x0000_s1035" type="#_x0000_t202" style="position:absolute;margin-left:270.5pt;margin-top:808.95pt;width:11.55pt;height:8.15pt;z-index:-188744056;mso-wrap-style:none;mso-wrap-distance-left:5pt;mso-wrap-distance-right:5pt;mso-position-horizontal-relative:page;mso-position-vertical-relative:page" wrapcoords="0 0" filled="f" stroked="f">
          <v:textbox style="mso-fit-shape-to-text:t" inset="0,0,0,0">
            <w:txbxContent>
              <w:p w:rsidR="004936CE" w:rsidRDefault="008976A5">
                <w:pPr>
                  <w:pStyle w:val="Headerorfooter0"/>
                  <w:shd w:val="clear" w:color="auto" w:fill="auto"/>
                  <w:spacing w:line="240" w:lineRule="auto"/>
                </w:pPr>
                <w:r>
                  <w:fldChar w:fldCharType="begin"/>
                </w:r>
                <w:r>
                  <w:instrText xml:space="preserve"> PAGE \* MERGEFORMAT </w:instrText>
                </w:r>
                <w:r>
                  <w:fldChar w:fldCharType="separate"/>
                </w:r>
                <w:r w:rsidRPr="008976A5">
                  <w:rPr>
                    <w:rStyle w:val="Headerorfooter1"/>
                    <w:b/>
                    <w:bCs/>
                    <w:noProof/>
                  </w:rPr>
                  <w:t>14</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6CE" w:rsidRDefault="008976A5">
      <w:r>
        <w:separator/>
      </w:r>
    </w:p>
  </w:footnote>
  <w:footnote w:type="continuationSeparator" w:id="0">
    <w:p w:rsidR="004936CE" w:rsidRDefault="008976A5">
      <w:r>
        <w:continuationSeparator/>
      </w:r>
    </w:p>
  </w:footnote>
  <w:footnote w:id="1">
    <w:p w:rsidR="004936CE" w:rsidRDefault="008976A5">
      <w:pPr>
        <w:pStyle w:val="Footnote20"/>
        <w:shd w:val="clear" w:color="auto" w:fill="auto"/>
        <w:tabs>
          <w:tab w:val="left" w:pos="934"/>
        </w:tabs>
        <w:ind w:right="540"/>
      </w:pPr>
      <w:r>
        <w:rPr>
          <w:rStyle w:val="Footnote2105pt"/>
          <w:vertAlign w:val="superscript"/>
        </w:rPr>
        <w:footnoteRef/>
      </w:r>
      <w:r>
        <w:rPr>
          <w:rStyle w:val="Footnote2105pt"/>
        </w:rPr>
        <w:tab/>
      </w:r>
      <w:r>
        <w:rPr>
          <w:rStyle w:val="Footnote2105pt"/>
          <w:lang w:val="en-US" w:eastAsia="en-US" w:bidi="en-US"/>
        </w:rPr>
        <w:t xml:space="preserve">Robert </w:t>
      </w:r>
      <w:r>
        <w:rPr>
          <w:rStyle w:val="Footnote2105pt"/>
        </w:rPr>
        <w:t xml:space="preserve">P. Borrong, </w:t>
      </w:r>
      <w:r>
        <w:t>Melayan</w:t>
      </w:r>
      <w:r>
        <w:t>i Makin Sungguh: Signifikansi Kode Etik Pendeta bagi Pelayanan Gereja-gereja di Indonesia,</w:t>
      </w:r>
      <w:r>
        <w:rPr>
          <w:rStyle w:val="Footnote2105pt"/>
        </w:rPr>
        <w:t xml:space="preserve"> hlm.71-72.</w:t>
      </w:r>
    </w:p>
  </w:footnote>
  <w:footnote w:id="2">
    <w:p w:rsidR="004936CE" w:rsidRDefault="008976A5">
      <w:pPr>
        <w:pStyle w:val="Footnote0"/>
        <w:shd w:val="clear" w:color="auto" w:fill="auto"/>
        <w:tabs>
          <w:tab w:val="left" w:pos="928"/>
        </w:tabs>
        <w:ind w:firstLine="840"/>
      </w:pPr>
      <w:r>
        <w:rPr>
          <w:vertAlign w:val="superscript"/>
        </w:rPr>
        <w:footnoteRef/>
      </w:r>
      <w:r>
        <w:tab/>
      </w:r>
      <w:r>
        <w:t xml:space="preserve">Dr. J.L.Ch. Abineon, </w:t>
      </w:r>
      <w:r>
        <w:rPr>
          <w:rStyle w:val="Footnote11pt"/>
        </w:rPr>
        <w:t>Penatua : Jabaiannya dan Pekerjaannya,</w:t>
      </w:r>
      <w:r>
        <w:t xml:space="preserve"> (Jakarta: BPK Gunung Mulia, 2013), hlm.30-38</w:t>
      </w:r>
    </w:p>
  </w:footnote>
  <w:footnote w:id="3">
    <w:p w:rsidR="004936CE" w:rsidRDefault="008976A5">
      <w:pPr>
        <w:pStyle w:val="Footnote0"/>
        <w:shd w:val="clear" w:color="auto" w:fill="auto"/>
        <w:tabs>
          <w:tab w:val="left" w:pos="1015"/>
        </w:tabs>
        <w:spacing w:line="210" w:lineRule="exact"/>
        <w:ind w:left="880"/>
        <w:jc w:val="both"/>
      </w:pPr>
      <w:r>
        <w:rPr>
          <w:vertAlign w:val="superscript"/>
        </w:rPr>
        <w:footnoteRef/>
      </w:r>
      <w:r>
        <w:tab/>
      </w:r>
      <w:r>
        <w:t xml:space="preserve">BPS </w:t>
      </w:r>
      <w:r>
        <w:t xml:space="preserve">Gereja Toraja, Tata Gereja Toraja, </w:t>
      </w:r>
      <w:r>
        <w:rPr>
          <w:lang w:val="en-US" w:eastAsia="en-US" w:bidi="en-US"/>
        </w:rPr>
        <w:t xml:space="preserve">him. </w:t>
      </w:r>
      <w:r>
        <w:t>1</w:t>
      </w:r>
      <w:r>
        <w:t>0</w:t>
      </w:r>
    </w:p>
  </w:footnote>
  <w:footnote w:id="4">
    <w:p w:rsidR="004936CE" w:rsidRDefault="008976A5">
      <w:pPr>
        <w:pStyle w:val="Footnote0"/>
        <w:shd w:val="clear" w:color="auto" w:fill="auto"/>
        <w:tabs>
          <w:tab w:val="left" w:pos="968"/>
        </w:tabs>
        <w:spacing w:line="242" w:lineRule="exact"/>
        <w:ind w:firstLine="880"/>
      </w:pPr>
      <w:r>
        <w:rPr>
          <w:vertAlign w:val="superscript"/>
        </w:rPr>
        <w:footnoteRef/>
      </w:r>
      <w:r>
        <w:tab/>
      </w:r>
      <w:r>
        <w:t xml:space="preserve">Dr. J.L.Ch. Abineon, </w:t>
      </w:r>
      <w:r>
        <w:rPr>
          <w:rStyle w:val="Footnote11pt"/>
        </w:rPr>
        <w:t>Penatua: Jabatannya dan Pekerjaannya</w:t>
      </w:r>
      <w:r>
        <w:t xml:space="preserve">, (Jakarta: BPK Gunung Mulia, 2013), </w:t>
      </w:r>
      <w:r>
        <w:rPr>
          <w:lang w:val="en-US" w:eastAsia="en-US" w:bidi="en-US"/>
        </w:rPr>
        <w:t xml:space="preserve">him. </w:t>
      </w:r>
      <w:r>
        <w:t>17</w:t>
      </w:r>
    </w:p>
  </w:footnote>
  <w:footnote w:id="5">
    <w:p w:rsidR="004936CE" w:rsidRDefault="008976A5">
      <w:pPr>
        <w:pStyle w:val="Footnote0"/>
        <w:shd w:val="clear" w:color="auto" w:fill="auto"/>
        <w:tabs>
          <w:tab w:val="left" w:pos="995"/>
        </w:tabs>
        <w:spacing w:line="210" w:lineRule="exact"/>
        <w:ind w:left="860"/>
        <w:jc w:val="both"/>
      </w:pPr>
      <w:r>
        <w:rPr>
          <w:vertAlign w:val="superscript"/>
        </w:rPr>
        <w:footnoteRef/>
      </w:r>
      <w:r>
        <w:tab/>
      </w:r>
      <w:r>
        <w:t xml:space="preserve">BPS </w:t>
      </w:r>
      <w:r>
        <w:t>Gereja Toraja, Tata Gereja Toraja, hlm.23</w:t>
      </w:r>
    </w:p>
  </w:footnote>
  <w:footnote w:id="6">
    <w:p w:rsidR="004936CE" w:rsidRDefault="008976A5">
      <w:pPr>
        <w:pStyle w:val="Footnote20"/>
        <w:shd w:val="clear" w:color="auto" w:fill="auto"/>
        <w:tabs>
          <w:tab w:val="left" w:pos="951"/>
        </w:tabs>
        <w:spacing w:line="248" w:lineRule="exact"/>
        <w:ind w:right="780" w:firstLine="860"/>
      </w:pPr>
      <w:r>
        <w:rPr>
          <w:rStyle w:val="Footnote2105pt"/>
          <w:vertAlign w:val="superscript"/>
        </w:rPr>
        <w:footnoteRef/>
      </w:r>
      <w:r>
        <w:rPr>
          <w:rStyle w:val="Footnote2105pt"/>
        </w:rPr>
        <w:tab/>
      </w:r>
      <w:r>
        <w:rPr>
          <w:rStyle w:val="Footnote2105pt"/>
        </w:rPr>
        <w:t xml:space="preserve">Robi </w:t>
      </w:r>
      <w:r>
        <w:rPr>
          <w:rStyle w:val="Footnote2105pt"/>
        </w:rPr>
        <w:t xml:space="preserve">Panggara, </w:t>
      </w:r>
      <w:r>
        <w:t xml:space="preserve">Upacara Rambu solo’ di Tana Toraja, Memahami Kerukunan di </w:t>
      </w:r>
      <w:r>
        <w:rPr>
          <w:rStyle w:val="Footnote21"/>
          <w:i/>
          <w:iCs/>
        </w:rPr>
        <w:t xml:space="preserve">Tengah </w:t>
      </w:r>
      <w:r>
        <w:t>Situasi Konflik</w:t>
      </w:r>
      <w:r>
        <w:rPr>
          <w:rStyle w:val="Footnote2105pt"/>
        </w:rPr>
        <w:t xml:space="preserve"> (Bandung: Kalam Hidup 2015), </w:t>
      </w:r>
      <w:r>
        <w:rPr>
          <w:rStyle w:val="Footnote2105pt"/>
          <w:lang w:val="en-US" w:eastAsia="en-US" w:bidi="en-US"/>
        </w:rPr>
        <w:t>him.</w:t>
      </w:r>
      <w:r>
        <w:rPr>
          <w:rStyle w:val="Footnote2105pt"/>
        </w:rPr>
        <w:t>14</w:t>
      </w:r>
    </w:p>
  </w:footnote>
  <w:footnote w:id="7">
    <w:p w:rsidR="004936CE" w:rsidRDefault="008976A5">
      <w:pPr>
        <w:pStyle w:val="Footnote0"/>
        <w:shd w:val="clear" w:color="auto" w:fill="auto"/>
        <w:tabs>
          <w:tab w:val="left" w:pos="1133"/>
        </w:tabs>
        <w:spacing w:line="248" w:lineRule="exact"/>
        <w:ind w:left="880"/>
        <w:jc w:val="both"/>
      </w:pPr>
      <w:r>
        <w:rPr>
          <w:vertAlign w:val="superscript"/>
        </w:rPr>
        <w:footnoteRef/>
      </w:r>
      <w:r>
        <w:tab/>
      </w:r>
      <w:r>
        <w:rPr>
          <w:rStyle w:val="Footnote11pt"/>
        </w:rPr>
        <w:t xml:space="preserve">Kamus </w:t>
      </w:r>
      <w:r>
        <w:rPr>
          <w:rStyle w:val="Footnote11pt"/>
        </w:rPr>
        <w:t>Besar Bahasa Indonesia,</w:t>
      </w:r>
      <w:r>
        <w:t xml:space="preserve"> (Jakarta: Balai Pustaka, 2005), hlm.587.</w:t>
      </w:r>
    </w:p>
  </w:footnote>
  <w:footnote w:id="8">
    <w:p w:rsidR="004936CE" w:rsidRDefault="008976A5">
      <w:pPr>
        <w:pStyle w:val="Footnote20"/>
        <w:shd w:val="clear" w:color="auto" w:fill="auto"/>
        <w:tabs>
          <w:tab w:val="left" w:pos="1052"/>
        </w:tabs>
        <w:spacing w:line="248" w:lineRule="exact"/>
        <w:ind w:firstLine="880"/>
        <w:jc w:val="both"/>
      </w:pPr>
      <w:r>
        <w:rPr>
          <w:rStyle w:val="Footnote2105pt"/>
          <w:vertAlign w:val="superscript"/>
        </w:rPr>
        <w:footnoteRef/>
      </w:r>
      <w:r>
        <w:rPr>
          <w:rStyle w:val="Footnote2105pt"/>
        </w:rPr>
        <w:tab/>
      </w:r>
      <w:proofErr w:type="spellStart"/>
      <w:r>
        <w:rPr>
          <w:rStyle w:val="Footnote2105pt"/>
          <w:lang w:val="en-US" w:eastAsia="en-US" w:bidi="en-US"/>
        </w:rPr>
        <w:t>Elly</w:t>
      </w:r>
      <w:proofErr w:type="spellEnd"/>
      <w:r>
        <w:rPr>
          <w:rStyle w:val="Footnote2105pt"/>
          <w:lang w:val="en-US" w:eastAsia="en-US" w:bidi="en-US"/>
        </w:rPr>
        <w:t xml:space="preserve"> </w:t>
      </w:r>
      <w:r>
        <w:rPr>
          <w:rStyle w:val="Footnote2105pt"/>
        </w:rPr>
        <w:t xml:space="preserve">M. Setiadi </w:t>
      </w:r>
      <w:proofErr w:type="spellStart"/>
      <w:r>
        <w:rPr>
          <w:rStyle w:val="Footnote2105pt"/>
          <w:lang w:val="en-US" w:eastAsia="en-US" w:bidi="en-US"/>
        </w:rPr>
        <w:t>dan</w:t>
      </w:r>
      <w:proofErr w:type="spellEnd"/>
      <w:r>
        <w:rPr>
          <w:rStyle w:val="Footnote2105pt"/>
          <w:lang w:val="en-US" w:eastAsia="en-US" w:bidi="en-US"/>
        </w:rPr>
        <w:t xml:space="preserve"> Usman </w:t>
      </w:r>
      <w:r>
        <w:rPr>
          <w:rStyle w:val="Footnote2105pt"/>
        </w:rPr>
        <w:t xml:space="preserve">Kolip, </w:t>
      </w:r>
      <w:r>
        <w:t>Pengantar Sosiologi Pemahaman Fakta dan Gejala Permasalahan Sosial: Teori, Aplikasi, dan Pemecahannya</w:t>
      </w:r>
      <w:r>
        <w:rPr>
          <w:rStyle w:val="Footnote2105pt"/>
        </w:rPr>
        <w:t xml:space="preserve"> (Jakarta: Kencana Prenada Media Group, 2011), </w:t>
      </w:r>
      <w:r>
        <w:rPr>
          <w:rStyle w:val="Footnote2105pt"/>
          <w:lang w:val="en-US" w:eastAsia="en-US" w:bidi="en-US"/>
        </w:rPr>
        <w:t>him.</w:t>
      </w:r>
      <w:r>
        <w:rPr>
          <w:rStyle w:val="Footnote2105pt"/>
        </w:rPr>
        <w:t>345.</w:t>
      </w:r>
    </w:p>
  </w:footnote>
  <w:footnote w:id="9">
    <w:p w:rsidR="004936CE" w:rsidRDefault="008976A5">
      <w:pPr>
        <w:pStyle w:val="Footnote0"/>
        <w:shd w:val="clear" w:color="auto" w:fill="auto"/>
        <w:tabs>
          <w:tab w:val="left" w:pos="1074"/>
        </w:tabs>
        <w:spacing w:line="242" w:lineRule="exact"/>
        <w:ind w:firstLine="840"/>
      </w:pPr>
      <w:r>
        <w:rPr>
          <w:vertAlign w:val="superscript"/>
        </w:rPr>
        <w:footnoteRef/>
      </w:r>
      <w:r>
        <w:tab/>
      </w:r>
      <w:r>
        <w:t xml:space="preserve">J. </w:t>
      </w:r>
      <w:r>
        <w:t xml:space="preserve">Dwi Narwoko dan Bagong Suyanto, </w:t>
      </w:r>
      <w:r>
        <w:rPr>
          <w:rStyle w:val="Footnote11pt"/>
        </w:rPr>
        <w:t xml:space="preserve">Sosiologi Teks Pengantar dan Terapan, </w:t>
      </w:r>
      <w:r>
        <w:t>(Jakarta: Kencana Prenada Media Group, 2005), hlm.68.</w:t>
      </w:r>
    </w:p>
  </w:footnote>
  <w:footnote w:id="10">
    <w:p w:rsidR="004936CE" w:rsidRDefault="008976A5">
      <w:pPr>
        <w:pStyle w:val="Footnote0"/>
        <w:shd w:val="clear" w:color="auto" w:fill="auto"/>
        <w:tabs>
          <w:tab w:val="left" w:pos="1018"/>
        </w:tabs>
        <w:spacing w:line="236" w:lineRule="exact"/>
        <w:ind w:firstLine="840"/>
      </w:pPr>
      <w:r>
        <w:rPr>
          <w:vertAlign w:val="superscript"/>
        </w:rPr>
        <w:footnoteRef/>
      </w:r>
      <w:r>
        <w:tab/>
      </w:r>
      <w:r>
        <w:t xml:space="preserve">Miislich, </w:t>
      </w:r>
      <w:r>
        <w:rPr>
          <w:rStyle w:val="Footnote11pt"/>
        </w:rPr>
        <w:t>Manajemen Konflik Suatu Pendekatan Konstruktif,</w:t>
      </w:r>
      <w:r>
        <w:t xml:space="preserve"> (UNI </w:t>
      </w:r>
      <w:r>
        <w:rPr>
          <w:lang w:val="en-US" w:eastAsia="en-US" w:bidi="en-US"/>
        </w:rPr>
        <w:t>SI A 9</w:t>
      </w:r>
      <w:r>
        <w:rPr>
          <w:lang w:val="en-US" w:eastAsia="en-US" w:bidi="en-US"/>
        </w:rPr>
        <w:t xml:space="preserve">.XI.II1.1991), </w:t>
      </w:r>
      <w:r>
        <w:t>hlm.72-75</w:t>
      </w:r>
    </w:p>
  </w:footnote>
  <w:footnote w:id="11">
    <w:p w:rsidR="004936CE" w:rsidRDefault="008976A5">
      <w:pPr>
        <w:pStyle w:val="Footnote20"/>
        <w:shd w:val="clear" w:color="auto" w:fill="auto"/>
        <w:tabs>
          <w:tab w:val="left" w:pos="1063"/>
        </w:tabs>
        <w:jc w:val="both"/>
      </w:pPr>
      <w:r>
        <w:rPr>
          <w:rStyle w:val="Footnote2105pt"/>
          <w:vertAlign w:val="superscript"/>
        </w:rPr>
        <w:footnoteRef/>
      </w:r>
      <w:r>
        <w:rPr>
          <w:rStyle w:val="Footnote2105pt"/>
        </w:rPr>
        <w:tab/>
      </w:r>
      <w:r>
        <w:rPr>
          <w:rStyle w:val="Footnote2105pt"/>
          <w:lang w:val="en-US" w:eastAsia="en-US" w:bidi="en-US"/>
        </w:rPr>
        <w:t xml:space="preserve">Victor Emanuel, </w:t>
      </w:r>
      <w:r>
        <w:t xml:space="preserve">Perlindungan Hukum Atas Tanah Adat Dalam Kaitan Dengan Pemberian Izin Usaha Perkebunan Kelapa Sawit Di Kecamatan Serawai Kabupaten Sintang. </w:t>
      </w:r>
      <w:r>
        <w:rPr>
          <w:rStyle w:val="Footnote2105pt"/>
        </w:rPr>
        <w:t>Diakses 05 September 2020 di</w:t>
      </w:r>
    </w:p>
  </w:footnote>
  <w:footnote w:id="12">
    <w:p w:rsidR="004936CE" w:rsidRDefault="008976A5">
      <w:pPr>
        <w:pStyle w:val="Footnote0"/>
        <w:shd w:val="clear" w:color="auto" w:fill="auto"/>
        <w:spacing w:line="253" w:lineRule="exact"/>
        <w:ind w:firstLine="840"/>
      </w:pPr>
      <w:r>
        <w:rPr>
          <w:vertAlign w:val="superscript"/>
        </w:rPr>
        <w:t>13</w:t>
      </w:r>
      <w:r>
        <w:t xml:space="preserve"> </w:t>
      </w:r>
      <w:r>
        <w:t xml:space="preserve">Niko Ngani, </w:t>
      </w:r>
      <w:r>
        <w:rPr>
          <w:rStyle w:val="Footnote11pt"/>
        </w:rPr>
        <w:t xml:space="preserve">Perkembangan Hukum Adat </w:t>
      </w:r>
      <w:r>
        <w:rPr>
          <w:rStyle w:val="Footnote11pt"/>
        </w:rPr>
        <w:t>Indonesia</w:t>
      </w:r>
      <w:r>
        <w:t xml:space="preserve">, (Yogyakarta: Pustaka Yustisia, 2012), </w:t>
      </w:r>
      <w:r>
        <w:rPr>
          <w:lang w:val="en-US" w:eastAsia="en-US" w:bidi="en-US"/>
        </w:rPr>
        <w:t xml:space="preserve">him. </w:t>
      </w:r>
      <w:r>
        <w:t>6</w:t>
      </w:r>
    </w:p>
  </w:footnote>
  <w:footnote w:id="13">
    <w:p w:rsidR="004936CE" w:rsidRDefault="008976A5">
      <w:pPr>
        <w:pStyle w:val="Footnote0"/>
        <w:shd w:val="clear" w:color="auto" w:fill="auto"/>
        <w:tabs>
          <w:tab w:val="left" w:pos="1014"/>
        </w:tabs>
        <w:spacing w:line="242" w:lineRule="exact"/>
        <w:ind w:left="840"/>
        <w:jc w:val="both"/>
      </w:pPr>
      <w:r>
        <w:rPr>
          <w:vertAlign w:val="superscript"/>
        </w:rPr>
        <w:footnoteRef/>
      </w:r>
      <w:r>
        <w:tab/>
        <w:t xml:space="preserve">Theodorus </w:t>
      </w:r>
      <w:r>
        <w:t xml:space="preserve">Kobong, </w:t>
      </w:r>
      <w:r>
        <w:rPr>
          <w:rStyle w:val="Footnote11pt"/>
        </w:rPr>
        <w:t>Injil dan Tongkonan</w:t>
      </w:r>
      <w:r>
        <w:t xml:space="preserve"> (Jakarta: Bpk Gunung Mulia 2008), hlm.86</w:t>
      </w:r>
    </w:p>
  </w:footnote>
  <w:footnote w:id="14">
    <w:p w:rsidR="004936CE" w:rsidRDefault="008976A5">
      <w:pPr>
        <w:pStyle w:val="Footnote0"/>
        <w:shd w:val="clear" w:color="auto" w:fill="auto"/>
        <w:tabs>
          <w:tab w:val="left" w:pos="1037"/>
        </w:tabs>
        <w:spacing w:line="242" w:lineRule="exact"/>
        <w:ind w:left="840"/>
        <w:jc w:val="both"/>
      </w:pPr>
      <w:r>
        <w:rPr>
          <w:vertAlign w:val="superscript"/>
        </w:rPr>
        <w:footnoteRef/>
      </w:r>
      <w:r>
        <w:tab/>
      </w:r>
      <w:proofErr w:type="spellStart"/>
      <w:r>
        <w:rPr>
          <w:lang w:val="en-US" w:eastAsia="en-US" w:bidi="en-US"/>
        </w:rPr>
        <w:t>Frans</w:t>
      </w:r>
      <w:proofErr w:type="spellEnd"/>
      <w:r>
        <w:rPr>
          <w:lang w:val="en-US" w:eastAsia="en-US" w:bidi="en-US"/>
        </w:rPr>
        <w:t xml:space="preserve"> </w:t>
      </w:r>
      <w:r>
        <w:t xml:space="preserve">B Palebangan, </w:t>
      </w:r>
      <w:r>
        <w:rPr>
          <w:rStyle w:val="Footnote11pt"/>
        </w:rPr>
        <w:t>A lu k, Adat, dan Adat Istiadat Toraja</w:t>
      </w:r>
      <w:r>
        <w:t xml:space="preserve"> (Rantepao: PT Sulo, 2007),</w:t>
      </w:r>
    </w:p>
    <w:p w:rsidR="004936CE" w:rsidRDefault="008976A5">
      <w:pPr>
        <w:pStyle w:val="Footnote0"/>
        <w:shd w:val="clear" w:color="auto" w:fill="auto"/>
        <w:spacing w:line="242" w:lineRule="exact"/>
      </w:pPr>
      <w:r>
        <w:t>hlm.76</w:t>
      </w:r>
    </w:p>
  </w:footnote>
  <w:footnote w:id="15">
    <w:p w:rsidR="004936CE" w:rsidRDefault="008976A5">
      <w:pPr>
        <w:pStyle w:val="Footnote0"/>
        <w:shd w:val="clear" w:color="auto" w:fill="auto"/>
        <w:tabs>
          <w:tab w:val="left" w:pos="1046"/>
        </w:tabs>
        <w:spacing w:line="220" w:lineRule="exact"/>
        <w:ind w:left="860"/>
        <w:jc w:val="both"/>
      </w:pPr>
      <w:r>
        <w:rPr>
          <w:vertAlign w:val="superscript"/>
        </w:rPr>
        <w:footnoteRef/>
      </w:r>
      <w:r>
        <w:tab/>
      </w:r>
      <w:r>
        <w:t xml:space="preserve">Theodorus Kobong, </w:t>
      </w:r>
      <w:r>
        <w:rPr>
          <w:rStyle w:val="Footnote11pt"/>
        </w:rPr>
        <w:t>Injil dan Tongkonan,</w:t>
      </w:r>
      <w:r>
        <w:t xml:space="preserve"> Jakarta: BPK Gunung Mulia, 2008), </w:t>
      </w:r>
      <w:r>
        <w:rPr>
          <w:lang w:val="en-US" w:eastAsia="en-US" w:bidi="en-US"/>
        </w:rPr>
        <w:t xml:space="preserve">him. </w:t>
      </w:r>
      <w:r>
        <w:t>87</w:t>
      </w:r>
    </w:p>
  </w:footnote>
  <w:footnote w:id="16">
    <w:p w:rsidR="004936CE" w:rsidRDefault="008976A5">
      <w:pPr>
        <w:pStyle w:val="Footnote0"/>
        <w:shd w:val="clear" w:color="auto" w:fill="auto"/>
        <w:spacing w:line="253" w:lineRule="exact"/>
        <w:ind w:firstLine="860"/>
      </w:pPr>
      <w:r>
        <w:rPr>
          <w:vertAlign w:val="superscript"/>
        </w:rPr>
        <w:footnoteRef/>
      </w:r>
      <w:r>
        <w:t xml:space="preserve">Aris </w:t>
      </w:r>
      <w:r>
        <w:t>Matta, dkk. Wawancara dengan tokoh masyarakat di Tongkonan Singki’ pada tanggal 24 Juli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CE" w:rsidRDefault="008976A5">
    <w:pPr>
      <w:rPr>
        <w:sz w:val="2"/>
        <w:szCs w:val="2"/>
      </w:rPr>
    </w:pPr>
    <w:r>
      <w:pict>
        <v:shapetype id="_x0000_t202" coordsize="21600,21600" o:spt="202" path="m,l,21600r21600,l21600,xe">
          <v:stroke joinstyle="miter"/>
          <v:path gradientshapeok="t" o:connecttype="rect"/>
        </v:shapetype>
        <v:shape id="_x0000_s1034" type="#_x0000_t202" style="position:absolute;margin-left:52.55pt;margin-top:78.8pt;width:61.6pt;height:9.55pt;z-index:-188744057;mso-wrap-style:none;mso-wrap-distance-left:5pt;mso-wrap-distance-right:5pt;mso-position-horizontal-relative:page;mso-position-vertical-relative:page" wrapcoords="0 0" filled="f" stroked="f">
          <v:textbox style="mso-fit-shape-to-text:t" inset="0,0,0,0">
            <w:txbxContent>
              <w:p w:rsidR="004936CE" w:rsidRDefault="008976A5">
                <w:pPr>
                  <w:pStyle w:val="Headerorfooter0"/>
                  <w:shd w:val="clear" w:color="auto" w:fill="auto"/>
                  <w:spacing w:line="240" w:lineRule="auto"/>
                </w:pPr>
                <w:r>
                  <w:rPr>
                    <w:rStyle w:val="Headerorfooter1"/>
                    <w:b/>
                    <w:bCs/>
                  </w:rPr>
                  <w:t xml:space="preserve">C. </w:t>
                </w:r>
                <w:r>
                  <w:rPr>
                    <w:rStyle w:val="Headerorfooter1"/>
                    <w:b/>
                    <w:bCs/>
                  </w:rPr>
                  <w:t>Konflik</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C2F77"/>
    <w:multiLevelType w:val="multilevel"/>
    <w:tmpl w:val="31C01E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F127C2"/>
    <w:multiLevelType w:val="multilevel"/>
    <w:tmpl w:val="EF68ED5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6927B2"/>
    <w:multiLevelType w:val="multilevel"/>
    <w:tmpl w:val="FE5A4D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557C93"/>
    <w:multiLevelType w:val="multilevel"/>
    <w:tmpl w:val="D82468F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1"/>
    <o:shapelayout v:ext="edit">
      <o:idmap v:ext="edit" data="1"/>
    </o:shapelayout>
  </w:hdrShapeDefaults>
  <w:footnotePr>
    <w:numStart w:val="4"/>
    <w:footnote w:id="-1"/>
    <w:footnote w:id="0"/>
  </w:footnotePr>
  <w:endnotePr>
    <w:endnote w:id="-1"/>
    <w:endnote w:id="0"/>
  </w:endnotePr>
  <w:compat>
    <w:doNotExpandShiftReturn/>
    <w:useFELayout/>
    <w:compatSetting w:name="compatibilityMode" w:uri="http://schemas.microsoft.com/office/word" w:val="12"/>
  </w:compat>
  <w:rsids>
    <w:rsidRoot w:val="004936CE"/>
    <w:rsid w:val="004936CE"/>
    <w:rsid w:val="0089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CE323944-18EC-47FC-AFFD-9DAC0B7A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z w:val="22"/>
      <w:szCs w:val="22"/>
      <w:u w:val="none"/>
    </w:rPr>
  </w:style>
  <w:style w:type="character" w:customStyle="1" w:styleId="Footnote2105pt">
    <w:name w:val="Footnote (2) + 10.5 pt"/>
    <w:aliases w:val="Not Italic"/>
    <w:basedOn w:val="Footnote2"/>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11pt">
    <w:name w:val="Footnote + 11 pt"/>
    <w:aliases w:val="Italic"/>
    <w:basedOn w:val="Footnote"/>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Footnote21">
    <w:name w:val="Footnote (2)"/>
    <w:basedOn w:val="Footnote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4"/>
      <w:szCs w:val="24"/>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1"/>
      <w:szCs w:val="21"/>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20">
    <w:name w:val="Footnote (2)"/>
    <w:basedOn w:val="Normal"/>
    <w:link w:val="Footnote2"/>
    <w:pPr>
      <w:shd w:val="clear" w:color="auto" w:fill="FFFFFF"/>
      <w:spacing w:line="242" w:lineRule="exact"/>
      <w:ind w:firstLine="840"/>
    </w:pPr>
    <w:rPr>
      <w:rFonts w:ascii="Times New Roman" w:eastAsia="Times New Roman" w:hAnsi="Times New Roman" w:cs="Times New Roman"/>
      <w:i/>
      <w:iCs/>
      <w:sz w:val="22"/>
      <w:szCs w:val="22"/>
    </w:rPr>
  </w:style>
  <w:style w:type="paragraph" w:customStyle="1" w:styleId="Footnote0">
    <w:name w:val="Footnote"/>
    <w:basedOn w:val="Normal"/>
    <w:link w:val="Footnote"/>
    <w:pPr>
      <w:shd w:val="clear" w:color="auto" w:fill="FFFFFF"/>
      <w:spacing w:line="231" w:lineRule="exact"/>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after="54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85" w:lineRule="exact"/>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360" w:line="0" w:lineRule="atLeast"/>
      <w:ind w:firstLine="880"/>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3285</Words>
  <Characters>18728</Characters>
  <Application>Microsoft Office Word</Application>
  <DocSecurity>0</DocSecurity>
  <Lines>156</Lines>
  <Paragraphs>43</Paragraphs>
  <ScaleCrop>false</ScaleCrop>
  <Company/>
  <LinksUpToDate>false</LinksUpToDate>
  <CharactersWithSpaces>21970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2024-05-22T23:25:00Z</dcterms:created>
  <dcterms:modified xsi:type="dcterms:W3CDTF">2024-05-22T23:25:00Z</dcterms:modified>
</cp:coreProperties>
</file>