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2" w:line="240" w:lineRule="exact"/>
        <w:ind w:left="3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60" w:right="0"/>
      </w:pPr>
      <w:r>
        <w:rPr>
          <w:rStyle w:val="CharStyle10"/>
          <w:lang w:val="en-US" w:eastAsia="en-US" w:bidi="en-US"/>
          <w:i w:val="0"/>
          <w:iCs w:val="0"/>
        </w:rPr>
        <w:t xml:space="preserve">A.Ed. </w:t>
      </w:r>
      <w:r>
        <w:rPr>
          <w:lang w:val="en-US" w:eastAsia="en-US" w:bidi="en-US"/>
          <w:w w:val="100"/>
          <w:color w:val="000000"/>
          <w:position w:val="0"/>
        </w:rPr>
        <w:t>Laura</w:t>
      </w:r>
      <w:r>
        <w:rPr>
          <w:rStyle w:val="CharStyle10"/>
          <w:i w:val="0"/>
          <w:iCs w:val="0"/>
        </w:rPr>
        <w:t xml:space="preserve">, </w:t>
      </w:r>
      <w:r>
        <w:rPr>
          <w:rStyle w:val="CharStyle10"/>
          <w:lang w:val="en-US" w:eastAsia="en-US" w:bidi="en-US"/>
          <w:i w:val="0"/>
          <w:iCs w:val="0"/>
        </w:rPr>
        <w:t xml:space="preserve">King, </w:t>
      </w:r>
      <w:r>
        <w:rPr>
          <w:lang w:val="id-ID" w:eastAsia="id-ID" w:bidi="id-ID"/>
          <w:w w:val="100"/>
          <w:color w:val="000000"/>
          <w:position w:val="0"/>
        </w:rPr>
        <w:t>Psikologi umum: Sebuah Pandangan Apresiatif, edisi 3 buku 2,</w:t>
      </w:r>
      <w:r>
        <w:rPr>
          <w:rStyle w:val="CharStyle10"/>
          <w:i w:val="0"/>
          <w:iCs w:val="0"/>
        </w:rPr>
        <w:t xml:space="preserve"> 2017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 </w:t>
      </w:r>
      <w:r>
        <w:rPr>
          <w:rStyle w:val="CharStyle13"/>
        </w:rPr>
        <w:t>Pelayanan Pastoral kepada Orang Sakit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Gunung Mulia,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/>
      </w:pPr>
      <w:r>
        <w:rPr>
          <w:rStyle w:val="CharStyle10"/>
          <w:lang w:val="en-US" w:eastAsia="en-US" w:bidi="en-US"/>
          <w:i w:val="0"/>
          <w:iCs w:val="0"/>
        </w:rPr>
        <w:t xml:space="preserve">Angelina, </w:t>
      </w:r>
      <w:r>
        <w:rPr>
          <w:rStyle w:val="CharStyle10"/>
          <w:i w:val="0"/>
          <w:iCs w:val="0"/>
        </w:rPr>
        <w:t xml:space="preserve">Rima. </w:t>
      </w:r>
      <w:r>
        <w:rPr>
          <w:lang w:val="id-ID" w:eastAsia="id-ID" w:bidi="id-ID"/>
          <w:w w:val="100"/>
          <w:color w:val="000000"/>
          <w:position w:val="0"/>
        </w:rPr>
        <w:t>Peran Konseling Pastoral bagi Transformasi Spiritual dan Sosial terhadap Persekutuan Pemuda Gereja Toraja</w:t>
      </w:r>
      <w:r>
        <w:rPr>
          <w:rStyle w:val="CharStyle10"/>
          <w:i w:val="0"/>
          <w:iCs w:val="0"/>
        </w:rPr>
        <w:t>, Institut Agama Kristen Negeri Toraja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Suwendi, </w:t>
      </w:r>
      <w:r>
        <w:rPr>
          <w:rStyle w:val="CharStyle13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RinekaCipta,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BPMS Gereja Toraja, </w:t>
      </w:r>
      <w:r>
        <w:rPr>
          <w:rStyle w:val="CharStyle13"/>
        </w:rPr>
        <w:t>Tata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Cholid Narbuko dan H. Abu Acmadi. </w:t>
      </w:r>
      <w:r>
        <w:rPr>
          <w:rStyle w:val="CharStyle13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/>
      </w:pPr>
      <w:r>
        <w:rPr>
          <w:rStyle w:val="CharStyle10"/>
          <w:i w:val="0"/>
          <w:iCs w:val="0"/>
        </w:rPr>
        <w:t xml:space="preserve">Cinebell, Horward. </w:t>
      </w:r>
      <w:r>
        <w:rPr>
          <w:lang w:val="id-ID" w:eastAsia="id-ID" w:bidi="id-ID"/>
          <w:w w:val="100"/>
          <w:color w:val="000000"/>
          <w:position w:val="0"/>
        </w:rPr>
        <w:t>Tipe Tipe Dasar Pendampingan dan Konseling Pastoral</w:t>
      </w:r>
      <w:r>
        <w:rPr>
          <w:rStyle w:val="CharStyle10"/>
          <w:i w:val="0"/>
          <w:iCs w:val="0"/>
        </w:rPr>
        <w:t xml:space="preserve"> 2002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Erickron, J.Millard. </w:t>
      </w:r>
      <w:r>
        <w:rPr>
          <w:rStyle w:val="CharStyle13"/>
        </w:rPr>
        <w:t>Teologi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0"/>
      </w:pPr>
      <w:r>
        <w:rPr>
          <w:rStyle w:val="CharStyle10"/>
          <w:i w:val="0"/>
          <w:iCs w:val="0"/>
        </w:rPr>
        <w:t>Geptha, Hendra, “</w:t>
      </w:r>
      <w:r>
        <w:rPr>
          <w:lang w:val="id-ID" w:eastAsia="id-ID" w:bidi="id-ID"/>
          <w:w w:val="100"/>
          <w:color w:val="000000"/>
          <w:position w:val="0"/>
        </w:rPr>
        <w:t>Peran Gereja secara Pastoral pada Masa Pandemi Covid-19 dengan Efektif</w:t>
      </w:r>
      <w:r>
        <w:rPr>
          <w:rStyle w:val="CharStyle10"/>
          <w:i w:val="0"/>
          <w:iCs w:val="0"/>
        </w:rPr>
        <w:t xml:space="preserve"> 2020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860" w:right="22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Bapak Martinus Kombong, Ibu Agustina Leni Ka'bu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 xml:space="preserve">?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Bapak Yapet Tappi’ (Majelis Gereja Jemaat So’so' dan Jemaat Penanian Klasis Rano)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860" w:right="220" w:hanging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Bapak Paulus Ludu’ dan Bapak Harun Seremane (Majelis Gereja Jemaat Batukara dan Jemaat Penanian Klasis Rano)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Hasil Wawancara dengan Ibu Pendeta Sarce Lobo’ Tapang, S.Th dan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Rima’ (Pendeta dan Majelis Jemaat Batukara Klasis Rano)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Hasil Wawancara dengan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Radianty dan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Tamar Mine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(Majelis Gereja Jemaat So’so’ dan Jemaat Penanian Klasis Rano)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Hasil Wawancara dengan ke sembilan narasumber (Majelis Gereja Jemaat Batukara, jemaat Penanian dan Jemaat So’so’ Klasis Rano) </w:t>
      </w:r>
      <w:r>
        <w:fldChar w:fldCharType="begin"/>
      </w:r>
      <w:r>
        <w:rPr>
          <w:rStyle w:val="CharStyle14"/>
        </w:rPr>
        <w:instrText> HYPERLINK "https://bukamatanews.id/read/2021/13/belum-cukup-scpekan-tiga-warga-toraia-tewas-gantung-diri" </w:instrText>
      </w:r>
      <w:r>
        <w:fldChar w:fldCharType="separate"/>
      </w:r>
      <w:r>
        <w:rPr>
          <w:rStyle w:val="Hyperlink"/>
        </w:rPr>
        <w:t xml:space="preserve">https://bukamatanews.id/read/2021/13/belum-cukup-scpekan-tiga-warga-toraia- </w:t>
      </w:r>
      <w:r>
        <w:rPr>
          <w:rStyle w:val="Hyperlink"/>
          <w:lang w:val="id-ID" w:eastAsia="id-ID" w:bidi="id-ID"/>
        </w:rPr>
        <w:t>tewas-gantung-diri</w:t>
      </w:r>
      <w:r>
        <w:fldChar w:fldCharType="end"/>
      </w:r>
      <w:r>
        <w:rPr>
          <w:rStyle w:val="CharStyle14"/>
          <w:lang w:val="id-ID" w:eastAsia="id-ID" w:bidi="id-ID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900" w:right="220"/>
      </w:pPr>
      <w:r>
        <w:fldChar w:fldCharType="begin"/>
      </w:r>
      <w:r>
        <w:rPr>
          <w:rStyle w:val="CharStyle14"/>
        </w:rPr>
        <w:instrText> HYPERLINK "https://makassar.sindonews.com/read/287338/713/30-kasus-bunuh-diri-teriadi-di-tana-toraia-dan-toraia-utara-sepaniang-tahun-2020-1609495298-ini-kasus-tahun-2020" </w:instrText>
      </w:r>
      <w:r>
        <w:fldChar w:fldCharType="separate"/>
      </w:r>
      <w:r>
        <w:rPr>
          <w:rStyle w:val="Hyperlink"/>
        </w:rPr>
        <w:t xml:space="preserve">https://makassar.sindonews.com/read/287338/713/30-kasus-bunuh-diri-teriadi-di- </w:t>
      </w:r>
      <w:r>
        <w:rPr>
          <w:rStyle w:val="Hyperlink"/>
          <w:lang w:val="id-ID" w:eastAsia="id-ID" w:bidi="id-ID"/>
        </w:rPr>
        <w:t>tana-toraia-dan-toraia-utara-sepaniang-tahun-2020-1609495298-ini-kasus- tahun-2020</w:t>
      </w:r>
      <w:r>
        <w:fldChar w:fldCharType="end"/>
      </w:r>
      <w:r>
        <w:rPr>
          <w:rStyle w:val="CharStyle14"/>
          <w:lang w:val="id-ID" w:eastAsia="id-ID" w:bidi="id-ID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2021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fldChar w:fldCharType="begin"/>
      </w:r>
      <w:r>
        <w:rPr>
          <w:rStyle w:val="CharStyle14"/>
        </w:rPr>
        <w:instrText> HYPERLINK "https://zonaaata.com/tingginva-kasus-bunuh-diri-di-toraia-ini-tanggapan-dari-" </w:instrText>
      </w:r>
      <w:r>
        <w:fldChar w:fldCharType="separate"/>
      </w:r>
      <w:r>
        <w:rPr>
          <w:rStyle w:val="Hyperlink"/>
        </w:rPr>
        <w:t>https://zonaaata.com/tingginva-kasus-bunuh-diri-di-toraia-ini-tanggapan-dari-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900" w:right="0" w:firstLine="0"/>
      </w:pPr>
      <w:r>
        <w:rPr>
          <w:rStyle w:val="CharStyle14"/>
          <w:lang w:val="id-ID" w:eastAsia="id-ID" w:bidi="id-ID"/>
        </w:rPr>
        <w:t>psikolog/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13"/>
        </w:rPr>
        <w:t>Selamat Sejahtera,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Jati, Fibry, Nugroho, “Gereja dan Kemiskinan: </w:t>
      </w:r>
      <w:r>
        <w:rPr>
          <w:rStyle w:val="CharStyle13"/>
        </w:rPr>
        <w:t>Dikursus Peran Gereja di Tengah Kemiskinan,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Justin </w:t>
      </w:r>
      <w:r>
        <w:rPr>
          <w:rStyle w:val="CharStyle10"/>
          <w:i w:val="0"/>
          <w:iCs w:val="0"/>
        </w:rPr>
        <w:t xml:space="preserve">Wan, &amp; Rosmaida, Sianipar, </w:t>
      </w:r>
      <w:r>
        <w:rPr>
          <w:rStyle w:val="CharStyle15"/>
          <w:i/>
          <w:iCs/>
        </w:rPr>
        <w:t xml:space="preserve">Teologi </w:t>
      </w:r>
      <w:r>
        <w:rPr>
          <w:lang w:val="id-ID" w:eastAsia="id-ID" w:bidi="id-ID"/>
          <w:w w:val="100"/>
          <w:color w:val="000000"/>
          <w:position w:val="0"/>
        </w:rPr>
        <w:t xml:space="preserve">Paulus di </w:t>
      </w:r>
      <w:r>
        <w:rPr>
          <w:lang w:val="en-US" w:eastAsia="en-US" w:bidi="en-US"/>
          <w:w w:val="100"/>
          <w:color w:val="000000"/>
          <w:position w:val="0"/>
        </w:rPr>
        <w:t>Era Postmodern,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 xml:space="preserve">2020 Karunia, Krisda, Yekhonan, </w:t>
      </w:r>
      <w:r>
        <w:rPr>
          <w:lang w:val="id-ID" w:eastAsia="id-ID" w:bidi="id-ID"/>
          <w:w w:val="100"/>
          <w:color w:val="000000"/>
          <w:position w:val="0"/>
        </w:rPr>
        <w:t>“upaya Pastoral dalam Mencegah Fenomena Bunuh Diri"</w:t>
      </w:r>
      <w:r>
        <w:rPr>
          <w:rStyle w:val="CharStyle10"/>
          <w:i w:val="0"/>
          <w:iCs w:val="0"/>
        </w:rPr>
        <w:t xml:space="preserve"> 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Kennedy,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D.Thomas. </w:t>
      </w:r>
      <w:r>
        <w:rPr>
          <w:rStyle w:val="CharStyle13"/>
        </w:rPr>
        <w:t>Sahabat Gembala,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1994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0" w:line="220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Mason, Karen. </w:t>
      </w:r>
      <w:r>
        <w:rPr>
          <w:lang w:val="id-ID" w:eastAsia="id-ID" w:bidi="id-ID"/>
          <w:w w:val="100"/>
          <w:color w:val="000000"/>
          <w:position w:val="0"/>
        </w:rPr>
        <w:t>Mencegah Bunuh Diri: Buku Panduan bagi Hamba Tuhan 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00" w:right="0" w:firstLine="0"/>
      </w:pPr>
      <w:r>
        <w:rPr>
          <w:lang w:val="id-ID" w:eastAsia="id-ID" w:bidi="id-ID"/>
          <w:w w:val="100"/>
          <w:color w:val="000000"/>
          <w:position w:val="0"/>
        </w:rPr>
        <w:t>Konselor,</w:t>
      </w:r>
      <w:r>
        <w:rPr>
          <w:rStyle w:val="CharStyle10"/>
          <w:i w:val="0"/>
          <w:iCs w:val="0"/>
        </w:rPr>
        <w:t xml:space="preserve"> 2018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Dinata, </w:t>
      </w:r>
      <w:r>
        <w:rPr>
          <w:rStyle w:val="CharStyle13"/>
        </w:rPr>
        <w:t>Tuntunan Penulisan Karya Ilmiah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Alegensindo,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480" w:firstLine="0"/>
      </w:pPr>
      <w:r>
        <w:rPr>
          <w:rStyle w:val="CharStyle10"/>
          <w:i w:val="0"/>
          <w:iCs w:val="0"/>
        </w:rPr>
        <w:t xml:space="preserve">Paul, W. Powelll, </w:t>
      </w:r>
      <w:r>
        <w:rPr>
          <w:lang w:val="id-ID" w:eastAsia="id-ID" w:bidi="id-ID"/>
          <w:w w:val="100"/>
          <w:color w:val="000000"/>
          <w:position w:val="0"/>
        </w:rPr>
        <w:t>Tuhan, mengapa ini Harus Terjadi,</w:t>
      </w:r>
      <w:r>
        <w:rPr>
          <w:rStyle w:val="CharStyle10"/>
          <w:i w:val="0"/>
          <w:iCs w:val="0"/>
        </w:rPr>
        <w:t xml:space="preserve"> 2012 Ridwan, </w:t>
      </w:r>
      <w:r>
        <w:rPr>
          <w:lang w:val="id-ID" w:eastAsia="id-ID" w:bidi="id-ID"/>
          <w:w w:val="100"/>
          <w:color w:val="000000"/>
          <w:position w:val="0"/>
        </w:rPr>
        <w:t>Skala Pengukuran Variabel Variabel Penelitian,</w:t>
      </w:r>
      <w:r>
        <w:rPr>
          <w:rStyle w:val="CharStyle10"/>
          <w:i w:val="0"/>
          <w:iCs w:val="0"/>
        </w:rPr>
        <w:t xml:space="preserve"> Bandung: Alfabeta, </w:t>
      </w:r>
      <w:r>
        <w:rPr>
          <w:rStyle w:val="CharStyle16"/>
          <w:i w:val="0"/>
          <w:iCs w:val="0"/>
        </w:rPr>
        <w:t>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Sandu Siyoto &amp; Alik Sodik, </w:t>
      </w:r>
      <w:r>
        <w:rPr>
          <w:rStyle w:val="CharStyle13"/>
        </w:rPr>
        <w:t>Dasar Metodologi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Literal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128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Strom, </w:t>
      </w:r>
      <w:r>
        <w:rPr>
          <w:rStyle w:val="CharStyle10"/>
          <w:i w:val="0"/>
          <w:iCs w:val="0"/>
        </w:rPr>
        <w:t xml:space="preserve">B ons. </w:t>
      </w:r>
      <w:r>
        <w:rPr>
          <w:lang w:val="id-ID" w:eastAsia="id-ID" w:bidi="id-ID"/>
          <w:w w:val="100"/>
          <w:color w:val="000000"/>
          <w:position w:val="0"/>
        </w:rPr>
        <w:t>Apakah Penggembalaan Itu?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7"/>
          <w:i w:val="0"/>
          <w:iCs w:val="0"/>
        </w:rPr>
        <w:t xml:space="preserve">,2019 </w:t>
      </w: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Memahami Penelitian Kualitatif,</w:t>
      </w:r>
      <w:r>
        <w:rPr>
          <w:rStyle w:val="CharStyle10"/>
          <w:i w:val="0"/>
          <w:iCs w:val="0"/>
        </w:rPr>
        <w:t xml:space="preserve"> Bandung: Alfabeta, 2012 Tadius, Yonan, </w:t>
      </w:r>
      <w:r>
        <w:rPr>
          <w:lang w:val="id-ID" w:eastAsia="id-ID" w:bidi="id-ID"/>
          <w:w w:val="100"/>
          <w:color w:val="000000"/>
          <w:position w:val="0"/>
        </w:rPr>
        <w:t>“Fenomena Bunuh Diri di Toraja"</w:t>
      </w:r>
      <w:r>
        <w:rPr>
          <w:rStyle w:val="CharStyle10"/>
          <w:i w:val="0"/>
          <w:iCs w:val="0"/>
        </w:rPr>
        <w:t xml:space="preserve"> 2021 </w:t>
      </w:r>
      <w:r>
        <w:rPr>
          <w:rStyle w:val="CharStyle10"/>
          <w:lang w:val="en-US" w:eastAsia="en-US" w:bidi="en-US"/>
          <w:i w:val="0"/>
          <w:iCs w:val="0"/>
        </w:rPr>
        <w:t xml:space="preserve">Walz, Edgar. </w:t>
      </w:r>
      <w:r>
        <w:rPr>
          <w:lang w:val="id-ID" w:eastAsia="id-ID" w:bidi="id-ID"/>
          <w:w w:val="100"/>
          <w:color w:val="000000"/>
          <w:position w:val="0"/>
        </w:rPr>
        <w:t>Bagaimana Mengelola Gereja Anda?,</w:t>
      </w:r>
      <w:r>
        <w:rPr>
          <w:rStyle w:val="CharStyle10"/>
          <w:i w:val="0"/>
          <w:iCs w:val="0"/>
        </w:rPr>
        <w:t xml:space="preserve"> 2008 </w:t>
      </w:r>
      <w:r>
        <w:rPr>
          <w:rStyle w:val="CharStyle10"/>
          <w:lang w:val="en-US" w:eastAsia="en-US" w:bidi="en-US"/>
          <w:i w:val="0"/>
          <w:iCs w:val="0"/>
        </w:rPr>
        <w:t xml:space="preserve">Wright, </w:t>
      </w:r>
      <w:r>
        <w:rPr>
          <w:rStyle w:val="CharStyle10"/>
          <w:i w:val="0"/>
          <w:iCs w:val="0"/>
        </w:rPr>
        <w:t xml:space="preserve">H. </w:t>
      </w:r>
      <w:r>
        <w:rPr>
          <w:rStyle w:val="CharStyle10"/>
          <w:lang w:val="en-US" w:eastAsia="en-US" w:bidi="en-US"/>
          <w:i w:val="0"/>
          <w:iCs w:val="0"/>
        </w:rPr>
        <w:t xml:space="preserve">Norman. </w:t>
      </w:r>
      <w:r>
        <w:rPr>
          <w:lang w:val="id-ID" w:eastAsia="id-ID" w:bidi="id-ID"/>
          <w:w w:val="100"/>
          <w:color w:val="000000"/>
          <w:position w:val="0"/>
        </w:rPr>
        <w:t>Konseling Krisis,</w:t>
      </w:r>
      <w:r>
        <w:rPr>
          <w:rStyle w:val="CharStyle10"/>
          <w:i w:val="0"/>
          <w:iCs w:val="0"/>
        </w:rPr>
        <w:t xml:space="preserve"> 2009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808" w:left="1530" w:right="2016" w:bottom="2158" w:header="0" w:footer="3" w:gutter="0"/>
      <w:rtlGutter w:val="0"/>
      <w:cols w:space="720"/>
      <w:pgNumType w:start="4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3.5pt;margin-top:799.1pt;width:10.95pt;height:8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9pt;margin-top:14.4pt;width:10.4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4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6">
    <w:name w:val="Body text (4) + Century Gothic,12 pt,Not Italic"/>
    <w:basedOn w:val="CharStyle9"/>
    <w:rPr>
      <w:lang w:val="id-ID" w:eastAsia="id-ID" w:bidi="id-ID"/>
      <w:i/>
      <w:iCs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7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  <w:spacing w:val="0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540" w:line="568" w:lineRule="exact"/>
      <w:ind w:hanging="8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line="574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