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72" w:rsidRDefault="001E63AF">
      <w:pPr>
        <w:pStyle w:val="Bodytext30"/>
        <w:shd w:val="clear" w:color="auto" w:fill="auto"/>
        <w:spacing w:after="431" w:line="240" w:lineRule="exact"/>
        <w:ind w:right="140"/>
      </w:pPr>
      <w:r>
        <w:t>BAB V</w:t>
      </w:r>
    </w:p>
    <w:p w:rsidR="00BC6A72" w:rsidRDefault="001E63AF">
      <w:pPr>
        <w:pStyle w:val="Bodytext30"/>
        <w:shd w:val="clear" w:color="auto" w:fill="auto"/>
        <w:spacing w:after="726" w:line="240" w:lineRule="exact"/>
        <w:ind w:right="140"/>
      </w:pPr>
      <w:r>
        <w:t>PENUTUP</w:t>
      </w:r>
    </w:p>
    <w:p w:rsidR="00BC6A72" w:rsidRDefault="001E63AF">
      <w:pPr>
        <w:pStyle w:val="Bodytext30"/>
        <w:shd w:val="clear" w:color="auto" w:fill="auto"/>
        <w:spacing w:after="113" w:line="240" w:lineRule="exact"/>
        <w:jc w:val="left"/>
      </w:pPr>
      <w:r>
        <w:t xml:space="preserve">A. </w:t>
      </w:r>
      <w:proofErr w:type="spellStart"/>
      <w:r>
        <w:t>Kesimpulan</w:t>
      </w:r>
      <w:proofErr w:type="spellEnd"/>
    </w:p>
    <w:p w:rsidR="00BC6A72" w:rsidRDefault="001E63AF">
      <w:pPr>
        <w:pStyle w:val="Bodytext20"/>
        <w:shd w:val="clear" w:color="auto" w:fill="auto"/>
        <w:spacing w:before="0"/>
        <w:ind w:left="540" w:firstLine="86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terdadapa</w:t>
      </w:r>
      <w:proofErr w:type="spellEnd"/>
      <w:r>
        <w:t xml:space="preserve"> </w:t>
      </w:r>
      <w:proofErr w:type="spellStart"/>
      <w:r>
        <w:t>kepemimipinan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bertangung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. </w:t>
      </w:r>
      <w:proofErr w:type="spellStart"/>
      <w:r>
        <w:t>Pemimpim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bawahannya</w:t>
      </w:r>
      <w:proofErr w:type="spellEnd"/>
      <w:r>
        <w:t xml:space="preserve">, </w:t>
      </w:r>
      <w:proofErr w:type="spellStart"/>
      <w:r>
        <w:t>peka</w:t>
      </w:r>
      <w:proofErr w:type="spellEnd"/>
      <w:r>
        <w:t xml:space="preserve"> </w:t>
      </w:r>
      <w:proofErr w:type="spellStart"/>
      <w:r>
        <w:t>te</w:t>
      </w:r>
      <w:r>
        <w:t>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bawahnnya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di </w:t>
      </w:r>
      <w:proofErr w:type="spellStart"/>
      <w:r>
        <w:t>sisilain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di </w:t>
      </w:r>
      <w:proofErr w:type="spellStart"/>
      <w:r>
        <w:t>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perasaannya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be</w:t>
      </w:r>
      <w:r>
        <w:t>rubah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mempengaruh</w:t>
      </w:r>
      <w:proofErr w:type="spellEnd"/>
      <w:r>
        <w:t xml:space="preserve"> </w:t>
      </w:r>
      <w:proofErr w:type="spellStart"/>
      <w:r>
        <w:t>ketegasan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bawahannya</w:t>
      </w:r>
      <w:proofErr w:type="spellEnd"/>
      <w:r>
        <w:t>.</w:t>
      </w:r>
    </w:p>
    <w:p w:rsidR="00BC6A72" w:rsidRDefault="001E63AF">
      <w:pPr>
        <w:pStyle w:val="Bodytext20"/>
        <w:shd w:val="clear" w:color="auto" w:fill="auto"/>
        <w:spacing w:before="0"/>
        <w:ind w:left="540" w:firstLine="860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impilkasi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Kristen.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Kristen,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kecintaan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Prodi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memabangun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br w:type="page"/>
      </w:r>
    </w:p>
    <w:p w:rsidR="00BC6A72" w:rsidRDefault="001E63AF">
      <w:pPr>
        <w:pStyle w:val="Bodytext20"/>
        <w:shd w:val="clear" w:color="auto" w:fill="auto"/>
        <w:spacing w:before="0" w:after="291"/>
        <w:ind w:left="620" w:firstLine="0"/>
      </w:pPr>
      <w:bookmarkStart w:id="0" w:name="_GoBack"/>
      <w:bookmarkEnd w:id="0"/>
      <w:proofErr w:type="spellStart"/>
      <w:proofErr w:type="gramStart"/>
      <w:r>
        <w:lastRenderedPageBreak/>
        <w:t>dengan</w:t>
      </w:r>
      <w:proofErr w:type="spellEnd"/>
      <w:proofErr w:type="gram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adil</w:t>
      </w:r>
      <w:proofErr w:type="spellEnd"/>
      <w:r>
        <w:t xml:space="preserve"> gender.</w:t>
      </w:r>
    </w:p>
    <w:p w:rsidR="00BC6A72" w:rsidRDefault="001E63AF">
      <w:pPr>
        <w:pStyle w:val="Bodytext40"/>
        <w:shd w:val="clear" w:color="auto" w:fill="auto"/>
        <w:spacing w:before="0"/>
      </w:pPr>
      <w:r>
        <w:t>B. Saran</w:t>
      </w:r>
    </w:p>
    <w:p w:rsidR="00BC6A72" w:rsidRDefault="001E63AF">
      <w:pPr>
        <w:pStyle w:val="Bodytext20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664" w:lineRule="exact"/>
        <w:ind w:left="860"/>
      </w:pPr>
      <w:proofErr w:type="spellStart"/>
      <w:r>
        <w:t>Bagi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</w:t>
      </w:r>
      <w:r>
        <w:t xml:space="preserve">Kristen,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proofErr w:type="gramStart"/>
      <w:r>
        <w:t>kepemimpinan</w:t>
      </w:r>
      <w:proofErr w:type="spellEnd"/>
      <w:proofErr w:type="gramEnd"/>
      <w:r>
        <w:t xml:space="preserve"> yang </w:t>
      </w:r>
      <w:proofErr w:type="spellStart"/>
      <w:r>
        <w:t>adil</w:t>
      </w:r>
      <w:proofErr w:type="spellEnd"/>
      <w:r>
        <w:t xml:space="preserve"> gender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prodi</w:t>
      </w:r>
      <w:proofErr w:type="spellEnd"/>
      <w:r>
        <w:t>.</w:t>
      </w:r>
    </w:p>
    <w:p w:rsidR="00BC6A72" w:rsidRDefault="001E63AF">
      <w:pPr>
        <w:pStyle w:val="Bodytext20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664" w:lineRule="exact"/>
        <w:ind w:left="860"/>
      </w:pP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</w:t>
      </w:r>
      <w:proofErr w:type="spellEnd"/>
      <w:r>
        <w:t xml:space="preserve"> Kristen,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kesetaraan</w:t>
      </w:r>
      <w:proofErr w:type="spellEnd"/>
      <w:r>
        <w:t xml:space="preserve"> gender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>.</w:t>
      </w:r>
    </w:p>
    <w:p w:rsidR="00BC6A72" w:rsidRDefault="001E63AF">
      <w:pPr>
        <w:pStyle w:val="Bodytext50"/>
        <w:numPr>
          <w:ilvl w:val="0"/>
          <w:numId w:val="1"/>
        </w:numPr>
        <w:shd w:val="clear" w:color="auto" w:fill="auto"/>
        <w:tabs>
          <w:tab w:val="left" w:pos="866"/>
        </w:tabs>
        <w:ind w:left="860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memipin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>.</w:t>
      </w:r>
    </w:p>
    <w:sectPr w:rsidR="00BC6A72">
      <w:headerReference w:type="default" r:id="rId7"/>
      <w:footerReference w:type="first" r:id="rId8"/>
      <w:pgSz w:w="11900" w:h="16840"/>
      <w:pgMar w:top="2147" w:right="2777" w:bottom="1398" w:left="5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AF" w:rsidRDefault="001E63AF">
      <w:r>
        <w:separator/>
      </w:r>
    </w:p>
  </w:endnote>
  <w:endnote w:type="continuationSeparator" w:id="0">
    <w:p w:rsidR="001E63AF" w:rsidRDefault="001E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72" w:rsidRDefault="001E63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3pt;margin-top:819.7pt;width:10.15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6A72" w:rsidRDefault="001E63A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AF" w:rsidRDefault="001E63AF"/>
  </w:footnote>
  <w:footnote w:type="continuationSeparator" w:id="0">
    <w:p w:rsidR="001E63AF" w:rsidRDefault="001E63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72" w:rsidRDefault="001E63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2.65pt;margin-top:77.75pt;width:11.8pt;height: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6A72" w:rsidRDefault="001E63A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4789"/>
    <w:multiLevelType w:val="multilevel"/>
    <w:tmpl w:val="51F0EBE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6A72"/>
    <w:rsid w:val="001E63AF"/>
    <w:rsid w:val="00BC6A72"/>
    <w:rsid w:val="00B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C9FB79A-B9A9-4980-866E-E6FC6E9D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Exact">
    <w:name w:val="Body text (6) Exact"/>
    <w:basedOn w:val="DefaultParagraphFont"/>
    <w:link w:val="Bodytext6"/>
    <w:rPr>
      <w:rFonts w:ascii="Consolas" w:eastAsia="Consolas" w:hAnsi="Consolas" w:cs="Consolas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4"/>
      <w:szCs w:val="14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80" w:line="0" w:lineRule="atLeas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line="653" w:lineRule="exact"/>
      <w:ind w:hanging="420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line="664" w:lineRule="exact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664" w:lineRule="exact"/>
      <w:ind w:hanging="420"/>
      <w:jc w:val="both"/>
    </w:pPr>
    <w:rPr>
      <w:rFonts w:ascii="Book Antiqua" w:eastAsia="Book Antiqua" w:hAnsi="Book Antiqua" w:cs="Book Antiqu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2024-05-15T02:10:00Z</dcterms:created>
  <dcterms:modified xsi:type="dcterms:W3CDTF">2024-05-15T02:10:00Z</dcterms:modified>
</cp:coreProperties>
</file>