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07" w:line="240" w:lineRule="exact"/>
        <w:ind w:left="0" w:right="2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7" w:line="210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00"/>
        <w:ind w:left="0" w:right="0" w:firstLine="0"/>
      </w:pPr>
      <w:r>
        <w:rPr>
          <w:rStyle w:val="CharStyle12"/>
        </w:rPr>
        <w:t>Alkitab Terjemahan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2019. </w:t>
      </w:r>
      <w:r>
        <w:rPr>
          <w:rStyle w:val="CharStyle13"/>
        </w:rPr>
        <w:t>Buku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8" w:line="293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Andrews,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Edward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</w:t>
      </w:r>
      <w:r>
        <w:rPr>
          <w:rStyle w:val="CharStyle12"/>
          <w:lang w:val="en-US" w:eastAsia="en-US" w:bidi="en-US"/>
        </w:rPr>
        <w:t>Biblical Criticism: Beyond the basics.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Christian Publishing House,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5" w:line="220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B. Hermawan, Yusak. </w:t>
      </w:r>
      <w:r>
        <w:rPr>
          <w:rStyle w:val="CharStyle12"/>
          <w:lang w:val="en-US" w:eastAsia="en-US" w:bidi="en-US"/>
        </w:rPr>
        <w:t>My New Testament.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Penerbit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ANDI,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 w:line="293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Barclay, William. </w:t>
      </w:r>
      <w:r>
        <w:rPr>
          <w:rStyle w:val="CharStyle12"/>
        </w:rPr>
        <w:t xml:space="preserve">Pemahaman Alkitab setiap hari: Injil </w:t>
      </w:r>
      <w:r>
        <w:rPr>
          <w:rStyle w:val="CharStyle12"/>
          <w:lang w:val="en-US" w:eastAsia="en-US" w:bidi="en-US"/>
        </w:rPr>
        <w:t>Lukas.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4" w:line="293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Basrowi, dan Suwandi. </w:t>
      </w:r>
      <w:r>
        <w:rPr>
          <w:rStyle w:val="CharStyle12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2" w:line="288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B.J., dan P.S. Naipospos. </w:t>
      </w:r>
      <w:r>
        <w:rPr>
          <w:rStyle w:val="CharStyle12"/>
        </w:rPr>
        <w:t xml:space="preserve">Tafsiran Alkitab: Injil </w:t>
      </w:r>
      <w:r>
        <w:rPr>
          <w:rStyle w:val="CharStyle12"/>
          <w:lang w:val="en-US" w:eastAsia="en-US" w:bidi="en-US"/>
        </w:rPr>
        <w:t>Lukas.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2" w:line="298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Dartina, Komang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Mike.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"Kontribusi perempuan dalam pelayanan gerejawi." STT Amanat Agung,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5" w:line="220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Donald, Guthrie. </w:t>
      </w:r>
      <w:r>
        <w:rPr>
          <w:rStyle w:val="CharStyle12"/>
        </w:rPr>
        <w:t>Pengantar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Vol. 1. Surabaya: Momentum, 2012.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760" w:right="0"/>
      </w:pPr>
      <w:r>
        <w:rPr>
          <w:rStyle w:val="CharStyle16"/>
          <w:i w:val="0"/>
          <w:iCs w:val="0"/>
        </w:rPr>
        <w:t xml:space="preserve">Drane, John.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Berjanjian Baru: Pengantar Historis-teologis.</w:t>
      </w:r>
      <w:r>
        <w:rPr>
          <w:rStyle w:val="CharStyle16"/>
          <w:i w:val="0"/>
          <w:iCs w:val="0"/>
        </w:rPr>
        <w:t xml:space="preserve"> Jakarta: BPK Gunung Mulia,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 w:line="293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Duyvermann, M.E. </w:t>
      </w:r>
      <w:r>
        <w:rPr>
          <w:rStyle w:val="CharStyle12"/>
        </w:rPr>
        <w:t>Pembimbing ke dalam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76" w:line="293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Fish,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Stanley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Eugene. </w:t>
      </w:r>
      <w:r>
        <w:rPr>
          <w:rStyle w:val="CharStyle12"/>
          <w:lang w:val="en-US" w:eastAsia="en-US" w:bidi="en-US"/>
        </w:rPr>
        <w:t>Surprised by Sin: The Reader in paradise lost.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University Of California Press, 1971.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4" w:line="298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Fong, Yap Wei, Agnes Maria Layantara, Ester Santosa, Tan Giok Lie, dan Fenny Veronica, trans. oleh. </w:t>
      </w:r>
      <w:r>
        <w:rPr>
          <w:rStyle w:val="CharStyle12"/>
          <w:lang w:val="en-US" w:eastAsia="en-US" w:bidi="en-US"/>
        </w:rPr>
        <w:t>Handbook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0" w:line="293" w:lineRule="exact"/>
        <w:ind w:left="76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Frommel, Marie Clarie Barth. </w:t>
      </w:r>
      <w:r>
        <w:rPr>
          <w:rStyle w:val="CharStyle12"/>
          <w:lang w:val="en-US" w:eastAsia="en-US" w:bidi="en-US"/>
        </w:rPr>
        <w:t xml:space="preserve">Hati Allah </w:t>
      </w:r>
      <w:r>
        <w:rPr>
          <w:rStyle w:val="CharStyle12"/>
        </w:rPr>
        <w:t>Bagaikan Hati Seorang Ibu.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760" w:right="0" w:hanging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Hadiwiyata, A.S, dan Lembaga Biblika Indonesia. </w:t>
      </w:r>
      <w:r>
        <w:rPr>
          <w:rStyle w:val="CharStyle12"/>
        </w:rPr>
        <w:t xml:space="preserve">Tafsir Alkitab Perjanjian Baru.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5" w:line="22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Harun, OFM, Martin. </w:t>
      </w:r>
      <w:r>
        <w:rPr>
          <w:rStyle w:val="CharStyle12"/>
          <w:lang w:val="en-US" w:eastAsia="en-US" w:bidi="en-US"/>
        </w:rPr>
        <w:t xml:space="preserve">Lukas, </w:t>
      </w:r>
      <w:r>
        <w:rPr>
          <w:rStyle w:val="CharStyle12"/>
        </w:rPr>
        <w:t>Injil Kaum Marginal.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 Kanisius, 2019.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238"/>
        <w:ind w:left="740" w:right="0" w:hanging="740"/>
      </w:pPr>
      <w:r>
        <w:rPr>
          <w:rStyle w:val="CharStyle16"/>
          <w:lang w:val="en-US" w:eastAsia="en-US" w:bidi="en-US"/>
          <w:i w:val="0"/>
          <w:iCs w:val="0"/>
        </w:rPr>
        <w:t xml:space="preserve">Henry, Matthew.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Tafsiran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Matthew Hendry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Injil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1-12.</w:t>
      </w:r>
      <w:r>
        <w:rPr>
          <w:rStyle w:val="CharStyle16"/>
          <w:i w:val="0"/>
          <w:iCs w:val="0"/>
        </w:rPr>
        <w:t xml:space="preserve"> Surabaya: Momentum,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 w:line="22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Kuntiara,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Esther. </w:t>
      </w:r>
      <w:r>
        <w:rPr>
          <w:rStyle w:val="CharStyle12"/>
        </w:rPr>
        <w:t>Gender, Bahasa dan Kekuasaan.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38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Jensen, Irving. </w:t>
      </w:r>
      <w:r>
        <w:rPr>
          <w:rStyle w:val="CharStyle12"/>
          <w:lang w:val="en-US" w:eastAsia="en-US" w:bidi="en-US"/>
        </w:rPr>
        <w:t>Lukas</w:t>
      </w:r>
      <w:r>
        <w:rPr>
          <w:rStyle w:val="CharStyle12"/>
        </w:rPr>
        <w:t>: Buku Penuntun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1" w:line="220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Labobar, Kresbinol. </w:t>
      </w:r>
      <w:r>
        <w:rPr>
          <w:rStyle w:val="CharStyle12"/>
        </w:rPr>
        <w:t>Dasar-dasar Hermeneutik.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Penerbit ANDI, 2017.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4" w:line="298" w:lineRule="exact"/>
        <w:ind w:left="740" w:right="0" w:hanging="740"/>
      </w:pPr>
      <w:r>
        <w:rPr>
          <w:rStyle w:val="CharStyle16"/>
          <w:i w:val="0"/>
          <w:iCs w:val="0"/>
        </w:rPr>
        <w:t xml:space="preserve">Lembaga Alkitab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Penuntun Hidup Berkelimpahan Seri:Life Application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Study Bible.</w:t>
      </w:r>
      <w:r>
        <w:rPr>
          <w:rStyle w:val="CharStyle16"/>
          <w:lang w:val="en-US" w:eastAsia="en-US" w:bidi="en-US"/>
          <w:i w:val="0"/>
          <w:iCs w:val="0"/>
        </w:rPr>
        <w:t xml:space="preserve"> </w:t>
      </w:r>
      <w:r>
        <w:rPr>
          <w:rStyle w:val="CharStyle16"/>
          <w:i w:val="0"/>
          <w:iCs w:val="0"/>
        </w:rPr>
        <w:t>Malang: Gandum Mas,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6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Natar, Asnath N., ed. </w:t>
      </w:r>
      <w:r>
        <w:rPr>
          <w:rStyle w:val="CharStyle12"/>
        </w:rPr>
        <w:t xml:space="preserve">Perempuan Kristiani Indonesia berteologi feminis dalam konteks.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Cetakan ke-1. Jakarta, Indonesia: BPK Gunung Mulia, 2017.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4" w:line="298" w:lineRule="exact"/>
        <w:ind w:left="740" w:right="0" w:hanging="740"/>
      </w:pPr>
      <w:r>
        <w:rPr>
          <w:rStyle w:val="CharStyle16"/>
          <w:lang w:val="en-US" w:eastAsia="en-US" w:bidi="en-US"/>
          <w:i w:val="0"/>
          <w:iCs w:val="0"/>
        </w:rPr>
        <w:t xml:space="preserve">Osborne, Grant </w:t>
      </w:r>
      <w:r>
        <w:rPr>
          <w:rStyle w:val="CharStyle16"/>
          <w:i w:val="0"/>
          <w:iCs w:val="0"/>
        </w:rPr>
        <w:t xml:space="preserve">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Spiral Hermeneutika: Pengantar Komprehensif bagi Penafsir Alkitab</w:t>
      </w:r>
      <w:r>
        <w:rPr>
          <w:rStyle w:val="CharStyle16"/>
          <w:i w:val="0"/>
          <w:iCs w:val="0"/>
        </w:rPr>
        <w:t>. Surabaya: Momentum, 2012.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740" w:right="0" w:hanging="740"/>
      </w:pPr>
      <w:r>
        <w:rPr>
          <w:rStyle w:val="CharStyle16"/>
          <w:lang w:val="en-US" w:eastAsia="en-US" w:bidi="en-US"/>
          <w:i w:val="0"/>
          <w:iCs w:val="0"/>
        </w:rPr>
        <w:t xml:space="preserve">Riyadi, </w:t>
      </w:r>
      <w:r>
        <w:rPr>
          <w:rStyle w:val="CharStyle16"/>
          <w:i w:val="0"/>
          <w:iCs w:val="0"/>
        </w:rPr>
        <w:t xml:space="preserve">Eko.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Sungguh, Orang ini adalah Orang Benar.</w:t>
      </w:r>
      <w:r>
        <w:rPr>
          <w:rStyle w:val="CharStyle16"/>
          <w:i w:val="0"/>
          <w:iCs w:val="0"/>
        </w:rPr>
        <w:t xml:space="preserve"> Yogyakarta: Kanisius, 2011.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0"/>
        <w:ind w:left="740" w:right="0" w:hanging="740"/>
      </w:pPr>
      <w:r>
        <w:rPr>
          <w:rStyle w:val="CharStyle16"/>
          <w:i w:val="0"/>
          <w:iCs w:val="0"/>
        </w:rPr>
        <w:t xml:space="preserve">Saleh, Widdwissoeli 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Perempuan kok naik ke atap ?: 40 kisah tentang upaya menggapai kesetaraan dan keadilan gender dari perspektif Kristen</w:t>
      </w:r>
      <w:r>
        <w:rPr>
          <w:rStyle w:val="CharStyle16"/>
          <w:i w:val="0"/>
          <w:iCs w:val="0"/>
        </w:rPr>
        <w:t>. Jakarta: BPK Gunung Mulia, 2008.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6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Simanjuntak, A. </w:t>
      </w:r>
      <w:r>
        <w:rPr>
          <w:rStyle w:val="CharStyle12"/>
        </w:rPr>
        <w:t>Tafsiran Alkitab Masa Kini 3 Matius-Wahyu.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1980.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84" w:line="298" w:lineRule="exact"/>
        <w:ind w:left="740" w:right="0" w:hanging="740"/>
      </w:pPr>
      <w:r>
        <w:rPr>
          <w:rStyle w:val="CharStyle16"/>
          <w:i w:val="0"/>
          <w:iCs w:val="0"/>
        </w:rPr>
        <w:t xml:space="preserve">Singgih, Emanuel Gerrit.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Dua konteks : Tafsir-tafsir Perjanjian Lama sebagai respon atas perjalanan reformasi di Indonesia.</w:t>
      </w:r>
      <w:r>
        <w:rPr>
          <w:rStyle w:val="CharStyle16"/>
          <w:i w:val="0"/>
          <w:iCs w:val="0"/>
        </w:rPr>
        <w:t xml:space="preserve"> Jakarta: BPK Gunung Mulia, 2009.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4" w:line="293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Suryani, Irma. "Eksistensi perempuan dalam budaya patriarki pada masyarakat Jawa di desa Wonorejo Kecamatan Mangkutana Kabupaten Luwu Timur." Universitas Muhammadiyah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2" w:line="288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Susanto, Hasan. </w:t>
      </w:r>
      <w:r>
        <w:rPr>
          <w:rStyle w:val="CharStyle12"/>
          <w:lang w:val="en-US" w:eastAsia="en-US" w:bidi="en-US"/>
        </w:rPr>
        <w:t xml:space="preserve">Hermeneutik : Prinsip dan </w:t>
      </w:r>
      <w:r>
        <w:rPr>
          <w:rStyle w:val="CharStyle12"/>
        </w:rPr>
        <w:t xml:space="preserve">metode penafsiran </w:t>
      </w:r>
      <w:r>
        <w:rPr>
          <w:rStyle w:val="CharStyle12"/>
          <w:lang w:val="en-US" w:eastAsia="en-US" w:bidi="en-US"/>
        </w:rPr>
        <w:t>Alkitab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Malang: Departemen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Literatur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SAAT,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Tulluan, Ola. </w:t>
      </w:r>
      <w:r>
        <w:rPr>
          <w:rStyle w:val="CharStyle12"/>
        </w:rPr>
        <w:t>Introduksi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Timur: Departemen Literatur YPPII, t.t.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5" w:line="210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Jurnal/Artikel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5" w:line="220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Arifianto, Yonatan Alex.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"Makna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Sosio-Teologis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Melayani Menurut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Roma 12:7."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93" w:lineRule="exact"/>
        <w:ind w:left="1480" w:right="0" w:firstLine="0"/>
      </w:pPr>
      <w:r>
        <w:rPr>
          <w:rStyle w:val="CharStyle12"/>
        </w:rPr>
        <w:t xml:space="preserve">Jurnal Ilmiah </w:t>
      </w:r>
      <w:r>
        <w:rPr>
          <w:rStyle w:val="CharStyle12"/>
          <w:lang w:val="en-US" w:eastAsia="en-US" w:bidi="en-US"/>
        </w:rPr>
        <w:t>Religiosity Entity Humanity (JIREH),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no. 2 (2020). </w:t>
      </w:r>
      <w:r>
        <w:fldChar w:fldCharType="begin"/>
      </w:r>
      <w:r>
        <w:rPr>
          <w:color w:val="000000"/>
        </w:rPr>
        <w:instrText> HYPERLINK "https://doi.org/10.37364/jireh.v2i2.43"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https://doi.org/10.37364/jireh.v2i2.43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93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Barus, Rodenita, dan Sri Astuti.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"Tinjauan teologis pelayanan perempuan dalam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8:1-3." </w:t>
      </w:r>
      <w:r>
        <w:rPr>
          <w:rStyle w:val="CharStyle12"/>
          <w:lang w:val="en-US" w:eastAsia="en-US" w:bidi="en-US"/>
        </w:rPr>
        <w:t>SHEMA</w:t>
      </w:r>
      <w:r>
        <w:rPr>
          <w:rStyle w:val="CharStyle12"/>
        </w:rPr>
        <w:t>: Jurnal Teologi Injili &amp; Pendidikan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(2021).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16" w:line="293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Listijabudi, 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Kurniawan.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Gospel 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Solentiname: Sebuah Upaya Memaknai Teks Dari respon Pembaca.'" </w:t>
      </w:r>
      <w:r>
        <w:rPr>
          <w:rStyle w:val="CharStyle12"/>
        </w:rPr>
        <w:t>Gema Teologi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30,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(2016).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2" w:line="298" w:lineRule="exact"/>
        <w:ind w:left="1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Patrisia, Leoni,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Alferdi, Alfriani Nancy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Matasak, dan Edi. "Kajian Hermeneutik Reader Response Criticism tentang Allah Menghasut Daud Berdasarkan 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24:1." </w:t>
      </w:r>
      <w:r>
        <w:rPr>
          <w:rStyle w:val="CharStyle12"/>
          <w:lang w:val="en-US" w:eastAsia="en-US" w:bidi="en-US"/>
        </w:rPr>
        <w:t xml:space="preserve">Voice Of </w:t>
      </w:r>
      <w:r>
        <w:rPr>
          <w:rStyle w:val="CharStyle12"/>
        </w:rPr>
        <w:t>HAMI:Jurnal Teologi dan Pendidikan Agama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(2023).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63" w:line="220" w:lineRule="exact"/>
        <w:ind w:left="1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Paul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Trisna,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"Kaum Marginal dalam Injil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Kisah Para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Raul."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121" w:line="220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Pneumata: Jurnal Pengabdian kepada Masyarakat,</w:t>
      </w:r>
      <w:r>
        <w:rPr>
          <w:rStyle w:val="CharStyle16"/>
          <w:i w:val="0"/>
          <w:iCs w:val="0"/>
        </w:rPr>
        <w:t xml:space="preserve">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4" w:line="298" w:lineRule="exact"/>
        <w:ind w:left="1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Prajogo, Natanael S. "Implementasi Kepemimpinan Gembala yang Melayani Berdasarkan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5:2-10 di Kalangan Gembala Jemaat Gereja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Bethel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Indonesia se-Jawa Tengah." </w:t>
      </w:r>
      <w:r>
        <w:rPr>
          <w:rStyle w:val="CharStyle12"/>
          <w:lang w:val="en-US" w:eastAsia="en-US" w:bidi="en-US"/>
        </w:rPr>
        <w:t>Harvester</w:t>
      </w:r>
      <w:r>
        <w:rPr>
          <w:rStyle w:val="CharStyle12"/>
        </w:rPr>
        <w:t>: Jurnal Teologi dan Kepemimpinan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93" w:lineRule="exact"/>
        <w:ind w:left="1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Setiawan, Iwan,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Chrest Thessy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Tupamahu, Martono Martono,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Vriska Tripena. "Kajian Teologis Terhadap Status Perempuan Dalam Perjanjian Baru." </w:t>
      </w:r>
      <w:r>
        <w:rPr>
          <w:rStyle w:val="CharStyle12"/>
        </w:rPr>
        <w:t>Missio Ecclesiae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10,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(31 Oktober 2021):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155</w:t>
      </w:r>
      <w:r>
        <w:rPr>
          <w:lang w:val="id-ID" w:eastAsia="id-ID" w:bidi="id-ID"/>
          <w:w w:val="100"/>
          <w:spacing w:val="0"/>
          <w:color w:val="000000"/>
          <w:position w:val="0"/>
        </w:rPr>
      </w:r>
      <w:r>
        <w:rPr>
          <w:lang w:val="en-US" w:eastAsia="en-US" w:bidi="en-US"/>
          <w:w w:val="100"/>
          <w:spacing w:val="0"/>
          <w:color w:val="000000"/>
          <w:position w:val="0"/>
        </w:rPr>
        <w:t>68.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"https://doi.org/10.52157/me.v10i2.143"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https://doi.org/10.52157/me.v10i2.143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93" w:lineRule="exact"/>
        <w:ind w:left="1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Sidauruk, Neston. "EKSISTENSI PEREMPUAN DALAM PARADIGMA DAN PELAYANAN YESUS." </w:t>
      </w:r>
      <w:r>
        <w:rPr>
          <w:rStyle w:val="CharStyle12"/>
        </w:rPr>
        <w:t xml:space="preserve">Jurnal Teologi </w:t>
      </w:r>
      <w:r>
        <w:rPr>
          <w:rStyle w:val="CharStyle12"/>
          <w:lang w:val="en-US" w:eastAsia="en-US" w:bidi="en-US"/>
        </w:rPr>
        <w:t>Cultivation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 (18 Desember 2019): 115-26. </w:t>
      </w:r>
      <w:r>
        <w:fldChar w:fldCharType="begin"/>
      </w:r>
      <w:r>
        <w:rPr>
          <w:rStyle w:val="CharStyle17"/>
        </w:rPr>
        <w:instrText> HYPERLINK "https://doi.org/10.46965/jtc.v3i2.272" </w:instrText>
      </w:r>
      <w:r>
        <w:fldChar w:fldCharType="separate"/>
      </w:r>
      <w:r>
        <w:rPr>
          <w:rStyle w:val="Hyperlink"/>
        </w:rPr>
        <w:t>https://doi.org/10.46965/jtc.v3i2.272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93" w:lineRule="exact"/>
        <w:ind w:left="1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Susanta, Yohanes Krismantyo. "Teologi Biblika Kontekstual di Seputar Persoalan Perempuan, Keturunan, dan Kemandulan." </w:t>
      </w:r>
      <w:r>
        <w:rPr>
          <w:rStyle w:val="CharStyle12"/>
          <w:lang w:val="en-US" w:eastAsia="en-US" w:bidi="en-US"/>
        </w:rPr>
        <w:t xml:space="preserve">Religious: </w:t>
      </w:r>
      <w:r>
        <w:rPr>
          <w:rStyle w:val="CharStyle12"/>
        </w:rPr>
        <w:t>Jurnal Studi Agama-Agama dan Lintas Budaya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3 (30 Oktober 2020): 177-90.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https: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//doi.org/10.15575/rj salb .v4i3.8079.</w:t>
      </w:r>
    </w:p>
    <w:p>
      <w:pPr>
        <w:pStyle w:val="Style10"/>
        <w:tabs>
          <w:tab w:leader="none" w:pos="2597" w:val="left"/>
          <w:tab w:leader="none" w:pos="3547" w:val="left"/>
          <w:tab w:leader="none" w:pos="4670" w:val="left"/>
          <w:tab w:leader="none" w:pos="5923" w:val="left"/>
          <w:tab w:leader="none" w:pos="7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Wassar,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"Tinjauan Teologi Pelayanan Perempuan." </w:t>
      </w:r>
      <w:r>
        <w:rPr>
          <w:rStyle w:val="CharStyle12"/>
        </w:rPr>
        <w:t>Jurnal Apokalupsis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1</w:t>
        <w:tab/>
        <w:t>(30</w:t>
        <w:tab/>
        <w:t>Juni</w:t>
        <w:tab/>
        <w:t>2021):</w:t>
        <w:tab/>
        <w:t>19-32.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480" w:right="0" w:firstLine="0"/>
      </w:pPr>
      <w:r>
        <w:fldChar w:fldCharType="begin"/>
      </w:r>
      <w:r>
        <w:rPr>
          <w:color w:val="000000"/>
        </w:rPr>
        <w:instrText> HYPERLINK "https://doi.org/10.52849/apokalupsis.v12i1.14"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https://doi.org/10.52849/apokalupsis.v12i1.14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5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6" w:line="7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"jkpthj-is-s2-2015-2111010309-5-peraturaa_pernikahaa-chapter2-1[1].pdf," t.t. </w:t>
      </w:r>
      <w:r>
        <w:rPr>
          <w:rStyle w:val="CharStyle13"/>
        </w:rPr>
        <w:t>Wawancara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4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Adaria. Wawancara Penulis. Lumbatu 29 April 2023 Alstin. Wawancara Penulis. Lumbatu 28 April 2023 Dianarita. Wawancara Penulis. Lumbatu 27 April 2023 Elisabet, Ika. Wawancara Penulis. Lumbatu 29 April 2023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Penulis. Lumbatu 30 April 2023 Minarti. Wawancara Penulis. Lumbatu 30 April 2023 Sarce. Wawancara Penulis. Lumbatu 29 April 2023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Penulis. Lumbatu 28 April 2023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1900" w:h="16840"/>
      <w:pgMar w:top="2298" w:left="2226" w:right="1662" w:bottom="1772" w:header="0" w:footer="3" w:gutter="0"/>
      <w:rtlGutter w:val="0"/>
      <w:cols w:space="720"/>
      <w:pgNumType w:start="62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6.45pt;margin-top:760.3pt;width:10.55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9.05pt;margin-top:89.pt;width:10.3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10.5 pt,Bold"/>
    <w:basedOn w:val="CharStyle11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660" w:after="480" w:line="0" w:lineRule="exact"/>
      <w:ind w:hanging="1480"/>
    </w:pPr>
    <w:rPr>
      <w:b/>
      <w:bCs/>
      <w:i w:val="0"/>
      <w:iCs w:val="0"/>
      <w:u w:val="none"/>
      <w:strike w:val="0"/>
      <w:smallCaps w:val="0"/>
      <w:sz w:val="21"/>
      <w:szCs w:val="21"/>
      <w:rFonts w:ascii="Palatino Linotype" w:eastAsia="Palatino Linotype" w:hAnsi="Palatino Linotype" w:cs="Palatino Linotype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480" w:after="300" w:line="418" w:lineRule="exact"/>
      <w:ind w:hanging="1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before="300" w:after="180" w:line="293" w:lineRule="exact"/>
      <w:ind w:hanging="76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SKRIPSI KARLINA</dc:title>
  <dc:subject/>
  <dc:creator>HP</dc:creator>
  <cp:keywords/>
</cp:coreProperties>
</file>