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0A" w:rsidRDefault="00F4110A">
      <w:pPr>
        <w:spacing w:line="240" w:lineRule="exact"/>
        <w:rPr>
          <w:sz w:val="19"/>
          <w:szCs w:val="19"/>
        </w:rPr>
      </w:pPr>
    </w:p>
    <w:p w:rsidR="00F4110A" w:rsidRDefault="00F4110A">
      <w:pPr>
        <w:spacing w:before="90" w:after="90" w:line="240" w:lineRule="exact"/>
        <w:rPr>
          <w:sz w:val="19"/>
          <w:szCs w:val="19"/>
        </w:rPr>
      </w:pPr>
    </w:p>
    <w:p w:rsidR="00F4110A" w:rsidRDefault="00F4110A">
      <w:pPr>
        <w:rPr>
          <w:sz w:val="2"/>
          <w:szCs w:val="2"/>
        </w:rPr>
        <w:sectPr w:rsidR="00F4110A">
          <w:headerReference w:type="default" r:id="rId8"/>
          <w:footerReference w:type="first" r:id="rId9"/>
          <w:footnotePr>
            <w:numStart w:val="2"/>
          </w:footnotePr>
          <w:pgSz w:w="12482" w:h="18113"/>
          <w:pgMar w:top="1541" w:right="0" w:bottom="2439" w:left="0" w:header="0" w:footer="3" w:gutter="0"/>
          <w:pgNumType w:start="8"/>
          <w:cols w:space="720"/>
          <w:noEndnote/>
          <w:titlePg/>
          <w:docGrid w:linePitch="360"/>
        </w:sectPr>
      </w:pPr>
    </w:p>
    <w:p w:rsidR="00F4110A" w:rsidRPr="00D23C08" w:rsidRDefault="00F102B8">
      <w:pPr>
        <w:pStyle w:val="Heading10"/>
        <w:keepNext/>
        <w:keepLines/>
        <w:shd w:val="clear" w:color="auto" w:fill="auto"/>
        <w:spacing w:after="51" w:line="440" w:lineRule="exact"/>
        <w:ind w:right="20"/>
      </w:pPr>
      <w:bookmarkStart w:id="0" w:name="bookmark0"/>
      <w:r w:rsidRPr="00D23C08">
        <w:lastRenderedPageBreak/>
        <w:t xml:space="preserve">BAB </w:t>
      </w:r>
      <w:bookmarkEnd w:id="0"/>
      <w:r w:rsidR="00D23C08" w:rsidRPr="00D23C08">
        <w:rPr>
          <w:rStyle w:val="Heading122pt"/>
          <w:b/>
          <w:bCs/>
          <w:sz w:val="30"/>
          <w:szCs w:val="30"/>
        </w:rPr>
        <w:t>II</w:t>
      </w:r>
    </w:p>
    <w:p w:rsidR="00F4110A" w:rsidRDefault="00F102B8">
      <w:pPr>
        <w:pStyle w:val="Heading10"/>
        <w:keepNext/>
        <w:keepLines/>
        <w:shd w:val="clear" w:color="auto" w:fill="auto"/>
        <w:spacing w:after="0" w:line="619" w:lineRule="exact"/>
        <w:ind w:right="20"/>
      </w:pPr>
      <w:bookmarkStart w:id="1" w:name="bookmark1"/>
      <w:r>
        <w:t>KAJIAN PUSTAKA</w:t>
      </w:r>
      <w:bookmarkEnd w:id="1"/>
    </w:p>
    <w:p w:rsidR="00F4110A" w:rsidRDefault="00F102B8">
      <w:pPr>
        <w:pStyle w:val="Bodytext30"/>
        <w:numPr>
          <w:ilvl w:val="0"/>
          <w:numId w:val="2"/>
        </w:numPr>
        <w:shd w:val="clear" w:color="auto" w:fill="auto"/>
        <w:tabs>
          <w:tab w:val="left" w:pos="405"/>
        </w:tabs>
      </w:pPr>
      <w:r>
        <w:t>Kebudayaan Toraja Secara Umum</w:t>
      </w:r>
    </w:p>
    <w:p w:rsidR="00F4110A" w:rsidRDefault="00F102B8">
      <w:pPr>
        <w:pStyle w:val="Bodytext20"/>
        <w:shd w:val="clear" w:color="auto" w:fill="auto"/>
        <w:ind w:left="460" w:firstLine="400"/>
      </w:pPr>
      <w:r>
        <w:t xml:space="preserve">Setiap manusia memiliki </w:t>
      </w:r>
      <w:r>
        <w:t>pemahaman-pemahaman tersendiri dalam memahami kebudayaan. Kebudayaan merupakan suatu pemaham</w:t>
      </w:r>
      <w:bookmarkStart w:id="2" w:name="_GoBack"/>
      <w:bookmarkEnd w:id="2"/>
      <w:r>
        <w:t>an yang memiliki pengertian yang luas dimana dari hasil pikiran, rasa dan karya manusia. Karena kebudayaan merupakan tugas yang diberikan Allah kepada manusia untuk</w:t>
      </w:r>
      <w:r>
        <w:t xml:space="preserve"> dikelola sebagai bukti kesetiaan manusia.</w:t>
      </w:r>
      <w:r>
        <w:rPr>
          <w:vertAlign w:val="superscript"/>
        </w:rPr>
        <w:footnoteReference w:id="1"/>
      </w:r>
      <w:r>
        <w:rPr>
          <w:vertAlign w:val="superscript"/>
        </w:rPr>
        <w:t xml:space="preserve"> </w:t>
      </w:r>
      <w:r>
        <w:rPr>
          <w:vertAlign w:val="superscript"/>
        </w:rPr>
        <w:footnoteReference w:id="2"/>
      </w:r>
    </w:p>
    <w:p w:rsidR="00F4110A" w:rsidRDefault="00F102B8">
      <w:pPr>
        <w:pStyle w:val="Bodytext20"/>
        <w:shd w:val="clear" w:color="auto" w:fill="auto"/>
        <w:ind w:left="460" w:firstLine="400"/>
      </w:pPr>
      <w:r>
        <w:t xml:space="preserve">Jadi, kebudayaan adalah suatu aktivitas yang dilakukan oleh manusia dimana muncul dari akal atau budi manusia untuk mengerjakan atau mengolah sesuatu. Kebudayaan merupakan suatu pernyataan dan perwujudan dari </w:t>
      </w:r>
      <w:r>
        <w:t>kehendak perasaaan dan pikiran manusia.</w:t>
      </w:r>
    </w:p>
    <w:p w:rsidR="00F4110A" w:rsidRDefault="00F102B8">
      <w:pPr>
        <w:pStyle w:val="Bodytext20"/>
        <w:shd w:val="clear" w:color="auto" w:fill="auto"/>
        <w:ind w:left="460" w:firstLine="400"/>
      </w:pPr>
      <w:r>
        <w:t xml:space="preserve">Menurut Kuntjaraningrat, kebudayaan berasal dari sansekerta </w:t>
      </w:r>
      <w:r>
        <w:rPr>
          <w:rStyle w:val="Bodytext2Italic"/>
        </w:rPr>
        <w:t xml:space="preserve">buddhayah </w:t>
      </w:r>
      <w:r>
        <w:t xml:space="preserve">bentuk jamak dari </w:t>
      </w:r>
      <w:r>
        <w:rPr>
          <w:rStyle w:val="Bodytext2Italic"/>
        </w:rPr>
        <w:t>buddhi</w:t>
      </w:r>
      <w:r>
        <w:t xml:space="preserve"> yang berarti </w:t>
      </w:r>
      <w:r>
        <w:rPr>
          <w:rStyle w:val="Bodytext2Italic"/>
        </w:rPr>
        <w:t>akal atau budi</w:t>
      </w:r>
      <w:r>
        <w:t xml:space="preserve"> Jadi kebudayaan berarti suatu hal yang berasal dari budi atau akal. Dengan arti lainnya bahwa</w:t>
      </w:r>
      <w:r>
        <w:t xml:space="preserve"> kebudayaan dijadikan sebagai perkembangan dari majemuk </w:t>
      </w:r>
      <w:r>
        <w:rPr>
          <w:rStyle w:val="Bodytext2Italic"/>
        </w:rPr>
        <w:t>budi-daya</w:t>
      </w:r>
      <w:r>
        <w:t xml:space="preserve"> yang artinya kekuatan dari akal.</w:t>
      </w:r>
    </w:p>
    <w:p w:rsidR="00F4110A" w:rsidRDefault="00F102B8">
      <w:pPr>
        <w:pStyle w:val="Bodytext20"/>
        <w:shd w:val="clear" w:color="auto" w:fill="auto"/>
        <w:ind w:left="460" w:firstLine="400"/>
      </w:pPr>
      <w:r>
        <w:t>Menurut Selo Soemardjan dan Soeleman Soemardi bahwa kebudayaan adalah bagian dari keseluruhan dari hasil karya, rasa dan cipta masyarakat. Dimana hasil karya</w:t>
      </w:r>
      <w:r>
        <w:t xml:space="preserve"> masyarakat terdiri dari teknologi dan kebudayaan jasmani yang digunakan oleh manusia dalam kehidupannya sebagai alat bantu sesuai dengan keperluan untuk menguasi alam </w:t>
      </w:r>
      <w:r>
        <w:lastRenderedPageBreak/>
        <w:t>yang dipercayakan kepadanya.</w:t>
      </w:r>
      <w:r>
        <w:rPr>
          <w:vertAlign w:val="superscript"/>
        </w:rPr>
        <w:footnoteReference w:id="3"/>
      </w:r>
    </w:p>
    <w:p w:rsidR="00F4110A" w:rsidRDefault="00F102B8">
      <w:pPr>
        <w:pStyle w:val="Bodytext20"/>
        <w:shd w:val="clear" w:color="auto" w:fill="auto"/>
        <w:ind w:left="460" w:firstLine="400"/>
      </w:pPr>
      <w:r>
        <w:t>Suku Toraja memahami bahwa adat dan kebudyaan merupakan su</w:t>
      </w:r>
      <w:r>
        <w:t>atu kesatuan yang tidak terpisahkan karena kedua hal tersebut memiliki peran penting bagi suku Toraja yang telah diwariskan dari nenek moyang dahulu. Dengan demikian adat dan kebudayaan dipandang sebagai suatu pegangan demi ketertipan dalam masyarakat, sek</w:t>
      </w:r>
      <w:r>
        <w:t>aligus sebagai himpunan norma yang dijadikan pegangan bagi masyarakat baik secara pribadi maupun berkelompok.</w:t>
      </w:r>
    </w:p>
    <w:p w:rsidR="00F4110A" w:rsidRDefault="00F102B8">
      <w:pPr>
        <w:pStyle w:val="Bodytext20"/>
        <w:shd w:val="clear" w:color="auto" w:fill="auto"/>
        <w:ind w:left="460" w:firstLine="400"/>
      </w:pPr>
      <w:r>
        <w:t>Singkatnya kebudayaan itu mencakup semua yang dipelajari dan ditemukan oleh manusia seperti ilmu, pengetahuan, moral, adat istiadat kepercayaan, h</w:t>
      </w:r>
      <w:r>
        <w:t>ukum, kesenian sesuai dengan kemampuan dan kebiasaan yang dilakukan oleh masyarakat.</w:t>
      </w:r>
    </w:p>
    <w:p w:rsidR="00F4110A" w:rsidRDefault="00F102B8">
      <w:pPr>
        <w:pStyle w:val="Bodytext20"/>
        <w:shd w:val="clear" w:color="auto" w:fill="auto"/>
        <w:ind w:left="460" w:firstLine="400"/>
      </w:pPr>
      <w:r>
        <w:t>Secara umum suku Toraja membagi dua garis besar adat dan kebudayaanya yaitu rambu solo’ dan rambu tuka’. Kedua kebudayaan ini memiliki nilai-nilai tersendiri dalam pelaksa</w:t>
      </w:r>
      <w:r>
        <w:t>naannya. Rambu Solo’ merupakan suatu simbol persembahan yang dilakukan pada acara kedukaan (meninggal) . Pemotongan pada adat rambu solo’ dilakukan sebagai bukti kesetiaan keluarga sekaligus sebagai pengantar arwah ke Puya bagi yang sudah mati. Pada dasarn</w:t>
      </w:r>
      <w:r>
        <w:t>ya pelaksanaan adat rambu solo’ tersebut dilakukan ketika matahari mulai menurun ke Barat sampai petang.</w:t>
      </w:r>
      <w:r>
        <w:rPr>
          <w:vertAlign w:val="superscript"/>
        </w:rPr>
        <w:footnoteReference w:id="4"/>
      </w:r>
      <w:r>
        <w:t xml:space="preserve"> Artinya Rambu Solo’ yang berkaitan dengan pesta kematian (ma'tomate) yang diadakan pada waktu matahari sudah turun. Dimana dalam kegiatan ini persemba</w:t>
      </w:r>
      <w:r>
        <w:t xml:space="preserve">han-persembahan yang dilakukan menjadi suatu pengantar arwah ke Puya. Rambu Tuka’ merupakan simbol dimana persembahan yang ditujukan kepada Ruang Matua, para dewa dan jiwa dan semua leluhur yang telah </w:t>
      </w:r>
      <w:r>
        <w:lastRenderedPageBreak/>
        <w:t xml:space="preserve">menjadi dewa (tomembali puang). Kegiatan ini dilakukan </w:t>
      </w:r>
      <w:r>
        <w:t>mulai dari pagi sampai tengah hari. Kegiatan yang sering dilaksanakan ialah kapurangan pangngan, piong sanglampa, merok atau ma’bua’.</w:t>
      </w:r>
      <w:r>
        <w:rPr>
          <w:vertAlign w:val="superscript"/>
        </w:rPr>
        <w:footnoteReference w:id="5"/>
      </w:r>
      <w:r>
        <w:t xml:space="preserve"> Artinya rambu tuka’ yang biasa dikaitkan dengan syukuran meliputi kegiatan-kegiatan seperti merok, mabua’, dan sebagainya</w:t>
      </w:r>
      <w:r>
        <w:t>* Kegiatan tersebut dilaksanakan pada pagi sampai tengah hari.</w:t>
      </w:r>
    </w:p>
    <w:p w:rsidR="00F4110A" w:rsidRDefault="00F102B8">
      <w:pPr>
        <w:pStyle w:val="Bodytext30"/>
        <w:numPr>
          <w:ilvl w:val="0"/>
          <w:numId w:val="2"/>
        </w:numPr>
        <w:shd w:val="clear" w:color="auto" w:fill="auto"/>
        <w:tabs>
          <w:tab w:val="left" w:pos="399"/>
        </w:tabs>
        <w:spacing w:line="574" w:lineRule="exact"/>
      </w:pPr>
      <w:r>
        <w:t>Pernikahan (Rampanan Kapa’)</w:t>
      </w:r>
    </w:p>
    <w:p w:rsidR="00F4110A" w:rsidRDefault="00F102B8">
      <w:pPr>
        <w:pStyle w:val="Bodytext20"/>
        <w:shd w:val="clear" w:color="auto" w:fill="auto"/>
        <w:ind w:left="460" w:firstLine="400"/>
      </w:pPr>
      <w:r>
        <w:t>Pada dasarnya setiap suku maupun daerah di Indonesia memiliki cara atau sudut pandang yang berbeda-beda untuk memahami pernikahan secara khusus suku Toraja yang memi</w:t>
      </w:r>
      <w:r>
        <w:t>liki cara tersendiri dalam mengartikan pernikahan.</w:t>
      </w:r>
    </w:p>
    <w:p w:rsidR="00F4110A" w:rsidRDefault="00F102B8">
      <w:pPr>
        <w:pStyle w:val="Bodytext20"/>
        <w:shd w:val="clear" w:color="auto" w:fill="auto"/>
        <w:ind w:left="460" w:firstLine="400"/>
        <w:sectPr w:rsidR="00F4110A">
          <w:type w:val="continuous"/>
          <w:pgSz w:w="12482" w:h="18113"/>
          <w:pgMar w:top="1541" w:right="2182" w:bottom="2439" w:left="1423" w:header="0" w:footer="3" w:gutter="0"/>
          <w:cols w:space="720"/>
          <w:noEndnote/>
          <w:docGrid w:linePitch="360"/>
        </w:sectPr>
      </w:pPr>
      <w:r>
        <w:t>Seperti yang dipaparkan oleh penulis bahwa permikahan merupakan suatu pendekatan yang kongkrit dimana teijadi hubungan timbal balik antara pria dan wanita untuk membangun satu keluarg</w:t>
      </w:r>
      <w:r>
        <w:t xml:space="preserve">a. Artinya rampanan kapa memiliki suatu makna terdalam dimana pernikahan akan lebih sempurna ketika didasar kejujuran dan memiliki keturunan untuk mengembangkan dan memajukan </w:t>
      </w:r>
    </w:p>
    <w:p w:rsidR="00F4110A" w:rsidRDefault="00F102B8">
      <w:pPr>
        <w:pStyle w:val="Bodytext20"/>
        <w:shd w:val="clear" w:color="auto" w:fill="auto"/>
        <w:ind w:left="460" w:firstLine="400"/>
      </w:pPr>
      <w:r>
        <w:lastRenderedPageBreak/>
        <w:t>adat dan kebudayaan khususnya di daerah Lembang Ma’dong suku Toraja itu sendiri.</w:t>
      </w:r>
    </w:p>
    <w:p w:rsidR="00F4110A" w:rsidRDefault="00F102B8">
      <w:pPr>
        <w:pStyle w:val="Bodytext20"/>
        <w:shd w:val="clear" w:color="auto" w:fill="auto"/>
        <w:ind w:left="460" w:firstLine="440"/>
      </w:pPr>
      <w:r>
        <w:t>Ada dua hal yang akan dipaparkan dalam adat pernikahan (rampanan kapa’) dimana kedua hal tersebut sebagai landasan untuk memahami dan memaknai yang tercantum dalam suku Toraja yaitu sebagai berikut:</w:t>
      </w:r>
    </w:p>
    <w:p w:rsidR="00F4110A" w:rsidRDefault="00F102B8">
      <w:pPr>
        <w:pStyle w:val="Bodytext30"/>
        <w:numPr>
          <w:ilvl w:val="0"/>
          <w:numId w:val="3"/>
        </w:numPr>
        <w:shd w:val="clear" w:color="auto" w:fill="auto"/>
        <w:tabs>
          <w:tab w:val="left" w:pos="843"/>
        </w:tabs>
        <w:spacing w:line="574" w:lineRule="exact"/>
        <w:ind w:left="460"/>
      </w:pPr>
      <w:r>
        <w:t>Hakekat Pernikahan (Rampanan Kapa’)</w:t>
      </w:r>
    </w:p>
    <w:p w:rsidR="00F4110A" w:rsidRDefault="00F102B8">
      <w:pPr>
        <w:pStyle w:val="Bodytext20"/>
        <w:shd w:val="clear" w:color="auto" w:fill="auto"/>
        <w:ind w:left="900" w:firstLine="420"/>
      </w:pPr>
      <w:r>
        <w:t>Pada hakekatnya pern</w:t>
      </w:r>
      <w:r>
        <w:t>ikahan merupakan suatu hal yang sangat penting bagi manusia yang diikat dalam satu rumah tangga</w:t>
      </w:r>
    </w:p>
    <w:p w:rsidR="00F4110A" w:rsidRDefault="00F102B8">
      <w:pPr>
        <w:pStyle w:val="Bodytext20"/>
        <w:shd w:val="clear" w:color="auto" w:fill="auto"/>
        <w:ind w:left="900" w:firstLine="420"/>
      </w:pPr>
      <w:r>
        <w:t xml:space="preserve">Rampanan Kapa’ adalah suatu upacara yang mengikat janji antara laki-laki dengan perempuna yang dirayakan atau dilaksanakan untuk meresmikan menjadi satu </w:t>
      </w:r>
      <w:r>
        <w:t>keluarga. Pernikahan diresmikan secara agama, hukum dan sosial.</w:t>
      </w:r>
    </w:p>
    <w:p w:rsidR="00F4110A" w:rsidRDefault="00F102B8">
      <w:pPr>
        <w:pStyle w:val="Bodytext20"/>
        <w:shd w:val="clear" w:color="auto" w:fill="auto"/>
        <w:ind w:left="1900" w:firstLine="0"/>
        <w:jc w:val="left"/>
      </w:pPr>
      <w:r>
        <w:t>Menurut UU RI No.l tahun 1974 Pasal 1 tentang perkawinan.</w:t>
      </w:r>
    </w:p>
    <w:p w:rsidR="00F4110A" w:rsidRDefault="00F102B8">
      <w:pPr>
        <w:pStyle w:val="Bodytext40"/>
        <w:shd w:val="clear" w:color="auto" w:fill="auto"/>
        <w:ind w:left="460" w:firstLine="2100"/>
        <w:sectPr w:rsidR="00F4110A">
          <w:headerReference w:type="default" r:id="rId10"/>
          <w:footerReference w:type="first" r:id="rId11"/>
          <w:pgSz w:w="12482" w:h="18113"/>
          <w:pgMar w:top="1541" w:right="2182" w:bottom="2439" w:left="1423" w:header="0" w:footer="3" w:gutter="0"/>
          <w:pgNumType w:start="4"/>
          <w:cols w:space="720"/>
          <w:noEndnote/>
          <w:docGrid w:linePitch="360"/>
        </w:sectPr>
      </w:pPr>
      <w:r>
        <w:t xml:space="preserve">’’Perkawinan ialah ikatan lahir batin antara seorang pria dengan seorang wanita sebagai suami-isteri dengan tujuan membentuk keluarga (rumah tangga) yang bahagia dan kekal berdasarkan Ketuhanan Yang Maha Esa </w:t>
      </w:r>
      <w:r>
        <w:rPr>
          <w:vertAlign w:val="superscript"/>
        </w:rPr>
        <w:footnoteReference w:id="6"/>
      </w:r>
      <w:r>
        <w:rPr>
          <w:vertAlign w:val="superscript"/>
        </w:rPr>
        <w:t xml:space="preserve"> </w:t>
      </w:r>
      <w:r>
        <w:rPr>
          <w:rStyle w:val="Bodytext4NotItalic"/>
        </w:rPr>
        <w:t xml:space="preserve">Menurut Kobong dalam bukunya bahwa pernikahan </w:t>
      </w:r>
      <w:r>
        <w:rPr>
          <w:rStyle w:val="Bodytext4NotItalic"/>
        </w:rPr>
        <w:t>(Rampanan Kapa’) merupakan suatu titik awal usaha sepasang pihak laki-laki dan perempuan</w:t>
      </w:r>
    </w:p>
    <w:p w:rsidR="00F4110A" w:rsidRDefault="00F102B8">
      <w:pPr>
        <w:pStyle w:val="Bodytext20"/>
        <w:shd w:val="clear" w:color="auto" w:fill="auto"/>
        <w:spacing w:line="563" w:lineRule="exact"/>
        <w:ind w:left="480" w:firstLin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3.15pt;margin-top:686.55pt;width:127.7pt;height:114.7pt;z-index:-125829376;mso-wrap-distance-left:5pt;mso-wrap-distance-right:5pt;mso-wrap-distance-bottom:20pt;mso-position-horizontal-relative:margin;mso-position-vertical-relative:margin" wrapcoords="0 0 21600 0 21600 21600 0 21600 0 0">
            <v:imagedata r:id="rId12" o:title="image1"/>
            <w10:wrap type="square" side="left" anchorx="margin" anchory="margin"/>
          </v:shape>
        </w:pict>
      </w:r>
      <w:r>
        <w:t xml:space="preserve">dalam perkembangan hidup untuk membangun suatu </w:t>
      </w:r>
      <w:r>
        <w:rPr>
          <w:rStyle w:val="Bodytext2Italic"/>
        </w:rPr>
        <w:t>tongkonan</w:t>
      </w:r>
      <w:r>
        <w:t xml:space="preserve"> bagi keturunannya.</w:t>
      </w:r>
      <w:r>
        <w:rPr>
          <w:vertAlign w:val="superscript"/>
        </w:rPr>
        <w:footnoteReference w:id="7"/>
      </w:r>
    </w:p>
    <w:p w:rsidR="00F4110A" w:rsidRDefault="00F102B8">
      <w:pPr>
        <w:pStyle w:val="Bodytext20"/>
        <w:shd w:val="clear" w:color="auto" w:fill="auto"/>
        <w:ind w:left="480" w:firstLine="400"/>
      </w:pPr>
      <w:r>
        <w:t>Rampanan kapa’ dalam suku Toraja merupakan suatu adat yang memiliki integritas tersendiri</w:t>
      </w:r>
      <w:r>
        <w:t>. Artinya adat rampanan kapa’ memiliki nilai tersendiri dalam suku Toraja. Pernikahan (rampanan kapa’) merupakan suatu kesucian yang dianggap paling dimuliakan dan dihormati. Pernikahan (rampanan kapa’) merupakan suatu nilai yang sangat penting karena meru</w:t>
      </w:r>
      <w:r>
        <w:t>pakan suatu keindahan dan kemuliaan yang diistilahkan seperti kapas putih bersih artinya tidak ada perceraian.</w:t>
      </w:r>
    </w:p>
    <w:p w:rsidR="00F4110A" w:rsidRDefault="00F102B8">
      <w:pPr>
        <w:pStyle w:val="Bodytext20"/>
        <w:shd w:val="clear" w:color="auto" w:fill="auto"/>
        <w:spacing w:line="579" w:lineRule="exact"/>
        <w:ind w:left="480" w:firstLine="400"/>
      </w:pPr>
      <w:r>
        <w:t>Mengapa rampanan kapa’ dikatakan indah, mulia dan dihormati? Karena pernikahan (Rampanan Kapa’) didasarkan atas kejujuran atau istilah orang Tora</w:t>
      </w:r>
      <w:r>
        <w:t xml:space="preserve">ja </w:t>
      </w:r>
      <w:r>
        <w:rPr>
          <w:rStyle w:val="Bodytext2Italic"/>
        </w:rPr>
        <w:t>Tang dipakudunni bukunna lolo, tang dipakalubambanni tangke pomuso</w:t>
      </w:r>
      <w:r>
        <w:t>. Hal ini membuktikan bahwa dalam rampanan kapa’ memiliki satu kesatuan untuk mewujudkan keharmonisan dan kedamaian pernikahan (karapasan rampanan kapa’) karena kedua belak harus memiliki</w:t>
      </w:r>
      <w:r>
        <w:t xml:space="preserve"> integritas tinggi untuuk mewujudkan suatu kepercayaan dengan mengutamakan kejujuran .</w:t>
      </w:r>
      <w:r>
        <w:rPr>
          <w:vertAlign w:val="superscript"/>
        </w:rPr>
        <w:footnoteReference w:id="8"/>
      </w:r>
      <w:r>
        <w:t xml:space="preserve"> artinya bahwa dalam pernikahan paling utama adalah kejujuran, karena dari kejujuran ini baik laki-laki maupun perempuan akan mendapatkan kebahagian atau keharmonisan da</w:t>
      </w:r>
      <w:r>
        <w:t>lam pernikahannya.</w:t>
      </w:r>
    </w:p>
    <w:p w:rsidR="00F4110A" w:rsidRDefault="00F102B8">
      <w:pPr>
        <w:pStyle w:val="Bodytext20"/>
        <w:shd w:val="clear" w:color="auto" w:fill="auto"/>
        <w:spacing w:line="579" w:lineRule="exact"/>
        <w:ind w:left="480" w:firstLine="400"/>
      </w:pPr>
      <w:r>
        <w:t xml:space="preserve">Secara kosmologis-mithologis bahwa pernikahan (rampanan kapa’) adalah sesuatu yang ontis, asal-mulanya yang diatur Aluk </w:t>
      </w:r>
      <w:r>
        <w:rPr>
          <w:lang w:val="en-US" w:eastAsia="en-US" w:bidi="en-US"/>
        </w:rPr>
        <w:t xml:space="preserve">Sola </w:t>
      </w:r>
      <w:r>
        <w:t>Pemali (AsP). Dalam</w:t>
      </w:r>
      <w:r>
        <w:br w:type="page"/>
      </w:r>
      <w:r>
        <w:lastRenderedPageBreak/>
        <w:t>hal ini terlihat ketika pernikahan Usuk Sangbamban dengan Simbolong Manik, mereka resmi dala</w:t>
      </w:r>
      <w:r>
        <w:t xml:space="preserve">m pernikahan ketika memenuhi persyaratan dari aturan tersebut. Begitupun pernikahan (rampanan kapa’) Puang Matua dengan Arrang Dibatu diikat dengan Aluk </w:t>
      </w:r>
      <w:r>
        <w:rPr>
          <w:lang w:val="en-US" w:eastAsia="en-US" w:bidi="en-US"/>
        </w:rPr>
        <w:t xml:space="preserve">Sola </w:t>
      </w:r>
      <w:r>
        <w:t xml:space="preserve">Pemali (AsP). Jadi pada dasarnya pernikahan diatur oleh Aluk </w:t>
      </w:r>
      <w:r>
        <w:rPr>
          <w:lang w:val="en-US" w:eastAsia="en-US" w:bidi="en-US"/>
        </w:rPr>
        <w:t xml:space="preserve">Sola </w:t>
      </w:r>
      <w:r>
        <w:t>Pemali (AsP).</w:t>
      </w:r>
      <w:r>
        <w:rPr>
          <w:vertAlign w:val="superscript"/>
        </w:rPr>
        <w:footnoteReference w:id="9"/>
      </w:r>
    </w:p>
    <w:p w:rsidR="00F4110A" w:rsidRDefault="00F102B8">
      <w:pPr>
        <w:pStyle w:val="Bodytext20"/>
        <w:shd w:val="clear" w:color="auto" w:fill="auto"/>
        <w:ind w:left="500" w:firstLine="380"/>
        <w:jc w:val="left"/>
      </w:pPr>
      <w:r>
        <w:t xml:space="preserve">Lebih jelasnya </w:t>
      </w:r>
      <w:r>
        <w:t>ketika Simbolong Manik berbicara kepada Usuk Sangbamban:</w:t>
      </w:r>
    </w:p>
    <w:p w:rsidR="00F4110A" w:rsidRDefault="00F102B8">
      <w:pPr>
        <w:pStyle w:val="Bodytext40"/>
        <w:shd w:val="clear" w:color="auto" w:fill="auto"/>
        <w:ind w:left="500" w:firstLine="500"/>
        <w:jc w:val="both"/>
      </w:pPr>
      <w:r>
        <w:t>“Iammi labanu; rampanan kapa’ tama batu laulung, Puang Bassi- Bassian lumokkondakomi lalanmi, ammi pamatanna lalan tangkean suni, tama batu laulung, tammi la ma ’ tundu maleso umpakulea ’ kalle-kallean, lumu’pi’komi ta’gulunganmi ammi pabotta’na mata kalam</w:t>
      </w:r>
      <w:r>
        <w:t xml:space="preserve">bunan tetangan </w:t>
      </w:r>
      <w:r>
        <w:rPr>
          <w:lang w:val="en-US" w:eastAsia="en-US" w:bidi="en-US"/>
        </w:rPr>
        <w:t xml:space="preserve">Undo </w:t>
      </w:r>
      <w:r>
        <w:t xml:space="preserve">sara’ka’ tama kumila’ kalle-kallean. Apa </w:t>
      </w:r>
      <w:r>
        <w:rPr>
          <w:lang w:val="en-US" w:eastAsia="en-US" w:bidi="en-US"/>
        </w:rPr>
        <w:t xml:space="preserve">to </w:t>
      </w:r>
      <w:r>
        <w:t xml:space="preserve">nariakan kami tankean </w:t>
      </w:r>
      <w:r>
        <w:rPr>
          <w:lang w:val="en-US" w:eastAsia="en-US" w:bidi="en-US"/>
        </w:rPr>
        <w:t xml:space="preserve">sum </w:t>
      </w:r>
      <w:r>
        <w:t xml:space="preserve">’ </w:t>
      </w:r>
      <w:r>
        <w:rPr>
          <w:lang w:val="en-US" w:eastAsia="en-US" w:bidi="en-US"/>
        </w:rPr>
        <w:t xml:space="preserve">to </w:t>
      </w:r>
      <w:r>
        <w:t xml:space="preserve">nasaladankan tetangan </w:t>
      </w:r>
      <w:r>
        <w:rPr>
          <w:lang w:val="en-US" w:eastAsia="en-US" w:bidi="en-US"/>
        </w:rPr>
        <w:t xml:space="preserve">Undo </w:t>
      </w:r>
      <w:r>
        <w:t xml:space="preserve">sara ’ka </w:t>
      </w:r>
      <w:r>
        <w:rPr>
          <w:rStyle w:val="Bodytext4Garamond"/>
          <w:i/>
          <w:iCs/>
        </w:rPr>
        <w:t>’J</w:t>
      </w:r>
      <w:r>
        <w:rPr>
          <w:rStyle w:val="Bodytext410pt"/>
          <w:i/>
          <w:iCs/>
          <w:vertAlign w:val="superscript"/>
        </w:rPr>
        <w:footnoteReference w:id="10"/>
      </w:r>
      <w:r>
        <w:rPr>
          <w:rStyle w:val="Bodytext410pt"/>
          <w:i/>
          <w:iCs/>
          <w:vertAlign w:val="superscript"/>
        </w:rPr>
        <w:t xml:space="preserve"> </w:t>
      </w:r>
      <w:r>
        <w:rPr>
          <w:rStyle w:val="Bodytext4NotItalic"/>
        </w:rPr>
        <w:t>Demikian pula ketika pernikahan Puang Matua dengan Arrang Dibatu.</w:t>
      </w:r>
    </w:p>
    <w:p w:rsidR="00F4110A" w:rsidRDefault="00F102B8">
      <w:pPr>
        <w:pStyle w:val="Bodytext40"/>
        <w:shd w:val="clear" w:color="auto" w:fill="auto"/>
        <w:tabs>
          <w:tab w:val="left" w:pos="7345"/>
        </w:tabs>
        <w:ind w:left="1000"/>
        <w:jc w:val="both"/>
      </w:pPr>
      <w:r>
        <w:t>“Ma 'kadami Simbolong Manik: Lando lalanni komi ba ’tan</w:t>
      </w:r>
      <w:r>
        <w:t xml:space="preserve"> rekke ulunna langi’, laka pa ’ta unnannikomi lonno ’ rekke karopakna pandan matari ’ allo. Ammi sule daa mai ulunna langi’ sibaa lonno’ ammi pamata lalanna piong sanglampa tama batu laulung, ammi pabota’na mata kalambanan pesung sangdaun tama kumila ’ kal</w:t>
      </w:r>
      <w:r>
        <w:t xml:space="preserve">le-kalleaan. Iamo disanga tangkean suru </w:t>
      </w:r>
      <w:r>
        <w:rPr>
          <w:lang w:val="en-US" w:eastAsia="en-US" w:bidi="en-US"/>
        </w:rPr>
        <w:t xml:space="preserve">'to, </w:t>
      </w:r>
      <w:r>
        <w:t>iamo diganti tetangan sara ’ka ’</w:t>
      </w:r>
      <w:r>
        <w:tab/>
      </w:r>
      <w:r>
        <w:rPr>
          <w:vertAlign w:val="superscript"/>
        </w:rPr>
        <w:footnoteReference w:id="11"/>
      </w:r>
      <w:r>
        <w:br w:type="page"/>
      </w:r>
    </w:p>
    <w:p w:rsidR="00F4110A" w:rsidRDefault="00F102B8">
      <w:pPr>
        <w:pStyle w:val="Bodytext20"/>
        <w:shd w:val="clear" w:color="auto" w:fill="auto"/>
        <w:spacing w:line="585" w:lineRule="exact"/>
        <w:ind w:firstLine="480"/>
      </w:pPr>
      <w:r>
        <w:lastRenderedPageBreak/>
        <w:t xml:space="preserve">Sangat jelas bahwa rampanan kapa’ adalah suatu aturan yang diikat oleh Aluk </w:t>
      </w:r>
      <w:r>
        <w:rPr>
          <w:lang w:val="en-US" w:eastAsia="en-US" w:bidi="en-US"/>
        </w:rPr>
        <w:t xml:space="preserve">Sola </w:t>
      </w:r>
      <w:r>
        <w:t>Pemali (AsP) yang syarat-syaratnya tidak begitu mudah dipenuhi. Jadi, secara kosmologi-mitolog</w:t>
      </w:r>
      <w:r>
        <w:t xml:space="preserve">is dapat dikatakn bahwa nikah menentukan nilai-nilai hidup lainnya artinya nikah merupakan sumber motivasi untuk mengejar nilai-nilai lainnya. Seperti persekutuan merupakan nilai dasar yang dikembangkan oleh persekutuan tongkonan sedangkan dasar tongkonan </w:t>
      </w:r>
      <w:r>
        <w:t>adalah pernikahan, nikah dan persekutuan tongkonan merupakan sarana dan jaminan untuk mencapai nilai-nilai lainnya seperti kebahagiaan, kerukunan, kedamaian dan pemenuhan segala ritus kelahiran, kehidupan dan kematian menuju kepada status membali Puang.</w:t>
      </w:r>
    </w:p>
    <w:p w:rsidR="00F4110A" w:rsidRDefault="00F102B8">
      <w:pPr>
        <w:pStyle w:val="Bodytext20"/>
        <w:shd w:val="clear" w:color="auto" w:fill="auto"/>
        <w:spacing w:line="585" w:lineRule="exact"/>
        <w:ind w:firstLine="480"/>
      </w:pPr>
      <w:r>
        <w:t>Pe</w:t>
      </w:r>
      <w:r>
        <w:t>rnikahan memegang peranan penting dalam kehidupan manusia dalam bentuk persekutuan bukan hanya untuk mengembangkan nasib dan bukan hanya untuk mendapatkan keturunan dan melanjutkan kehidupan (lolo tau, lolo patuan, lolo tananan), melainkan juga untuk memel</w:t>
      </w:r>
      <w:r>
        <w:t>ihara, mempererat, atau memulihkan hubungan kekeluargaan yang rusak.</w:t>
      </w:r>
    </w:p>
    <w:p w:rsidR="00F4110A" w:rsidRDefault="00F102B8">
      <w:pPr>
        <w:pStyle w:val="Bodytext20"/>
        <w:shd w:val="clear" w:color="auto" w:fill="auto"/>
        <w:spacing w:after="1296" w:line="585" w:lineRule="exact"/>
        <w:ind w:firstLine="480"/>
      </w:pPr>
      <w:r>
        <w:t>Dengan demikian faktor tidak kalah pentingnya bagi pasangan yang akan menikah adalah kematangan usia, finansial, pikiran, mental dan spiritual karena suami-istri yang telah menikah akan m</w:t>
      </w:r>
      <w:r>
        <w:t>embangun rumah sendiri (tongkonan) sebagai tempat pertemuan semua keturunannya dalam pencapaian kehidupan yang penuh damai dan harmonis sekaligus menjadi tempat komunikasi.</w:t>
      </w:r>
    </w:p>
    <w:p w:rsidR="00F4110A" w:rsidRDefault="00F102B8">
      <w:pPr>
        <w:pStyle w:val="Bodytext40"/>
        <w:shd w:val="clear" w:color="auto" w:fill="auto"/>
        <w:spacing w:line="240" w:lineRule="exact"/>
      </w:pPr>
      <w:r>
        <w:pict>
          <v:shapetype id="_x0000_t202" coordsize="21600,21600" o:spt="202" path="m,l,21600r21600,l21600,xe">
            <v:stroke joinstyle="miter"/>
            <v:path gradientshapeok="t" o:connecttype="rect"/>
          </v:shapetype>
          <v:shape id="_x0000_s1027" type="#_x0000_t202" style="position:absolute;margin-left:20.7pt;margin-top:-4pt;width:10.15pt;height:11.6pt;z-index:-125829375;mso-wrap-distance-left:5pt;mso-wrap-distance-right:5pt;mso-position-horizontal-relative:margin" filled="f" stroked="f">
            <v:textbox style="mso-fit-shape-to-text:t" inset="0,0,0,0">
              <w:txbxContent>
                <w:p w:rsidR="00F4110A" w:rsidRDefault="00F102B8">
                  <w:pPr>
                    <w:pStyle w:val="Bodytext5"/>
                    <w:shd w:val="clear" w:color="auto" w:fill="auto"/>
                    <w:spacing w:line="170" w:lineRule="exact"/>
                  </w:pPr>
                  <w:r>
                    <w:t>13</w:t>
                  </w:r>
                </w:p>
              </w:txbxContent>
            </v:textbox>
            <w10:wrap type="square" side="right" anchorx="margin"/>
          </v:shape>
        </w:pict>
      </w:r>
      <w:r>
        <w:rPr>
          <w:lang w:val="en-US" w:eastAsia="en-US" w:bidi="en-US"/>
        </w:rPr>
        <w:t xml:space="preserve">Ibid </w:t>
      </w:r>
      <w:r>
        <w:t>21-22</w:t>
      </w:r>
      <w:r>
        <w:br w:type="page"/>
      </w:r>
    </w:p>
    <w:p w:rsidR="00F4110A" w:rsidRDefault="00F102B8">
      <w:pPr>
        <w:pStyle w:val="Bodytext20"/>
        <w:shd w:val="clear" w:color="auto" w:fill="auto"/>
        <w:ind w:left="520" w:firstLine="420"/>
      </w:pPr>
      <w:r>
        <w:lastRenderedPageBreak/>
        <w:t xml:space="preserve">Pernikahan sendiri sudah berada di bawah pengawasan Aluk yang </w:t>
      </w:r>
      <w:r>
        <w:t>mengatur bahwa terdapat jaminan tambahan untuk mengamankan pernikahan dari ketidaksetiaan (perceraian).</w:t>
      </w:r>
    </w:p>
    <w:p w:rsidR="00F4110A" w:rsidRDefault="00F102B8">
      <w:pPr>
        <w:pStyle w:val="Bodytext20"/>
        <w:shd w:val="clear" w:color="auto" w:fill="auto"/>
        <w:ind w:left="520" w:firstLine="420"/>
      </w:pPr>
      <w:r>
        <w:t>Jadi penulis menyimpulkan bahwa pernikahan (rampanan kapa’) dalam perspektif Toraja merupakan suatu hal yang suci dimana pada awalnya telah berdiri send</w:t>
      </w:r>
      <w:r>
        <w:t>iri tanpa dipandang dari adat-adat lain artinya bahwa pernikahan (rampanan kapa’) merupakan suatu aturan yang dilaksanakan secara ril untuk menonjolkan kemakmuran manusia untuk mendapatkan keturunan sebagai penerus.</w:t>
      </w:r>
    </w:p>
    <w:p w:rsidR="00F4110A" w:rsidRDefault="00F102B8">
      <w:pPr>
        <w:pStyle w:val="Bodytext30"/>
        <w:numPr>
          <w:ilvl w:val="0"/>
          <w:numId w:val="3"/>
        </w:numPr>
        <w:shd w:val="clear" w:color="auto" w:fill="auto"/>
        <w:tabs>
          <w:tab w:val="left" w:pos="914"/>
        </w:tabs>
        <w:spacing w:line="579" w:lineRule="exact"/>
        <w:ind w:left="520"/>
      </w:pPr>
      <w:r>
        <w:t xml:space="preserve">Filosofi Kerbau (Tedong) dalam Rampanan </w:t>
      </w:r>
      <w:r>
        <w:t>Kapa’</w:t>
      </w:r>
    </w:p>
    <w:p w:rsidR="00F4110A" w:rsidRDefault="00F102B8">
      <w:pPr>
        <w:pStyle w:val="Bodytext20"/>
        <w:shd w:val="clear" w:color="auto" w:fill="auto"/>
        <w:spacing w:line="579" w:lineRule="exact"/>
        <w:ind w:left="940" w:firstLine="400"/>
      </w:pPr>
      <w:r>
        <w:t>Kerbau (tedong) adalah binatang yang terkenal di Toraja. Kerbau sangat penting bagi orang Toraja karena hewan ini sangat mengambil peran dalam adat dan kebudayaan orang Toraja khusus dalam acara Rambu Tuka’ dan Rambu Solo’.</w:t>
      </w:r>
    </w:p>
    <w:p w:rsidR="00F4110A" w:rsidRDefault="00F102B8">
      <w:pPr>
        <w:pStyle w:val="Bodytext20"/>
        <w:shd w:val="clear" w:color="auto" w:fill="auto"/>
        <w:spacing w:line="579" w:lineRule="exact"/>
        <w:ind w:left="940" w:firstLine="400"/>
      </w:pPr>
      <w:r>
        <w:t xml:space="preserve">Dalam adat dan kebudayaan </w:t>
      </w:r>
      <w:r>
        <w:t xml:space="preserve">orang Toraja, kerbau (tedong) tidak hanya dikorbankan pada upacara pemakaman melainkan juga pada upacara-upacara penting lainya misalnya pada upacara pentabisan Tongkonan atau upacara </w:t>
      </w:r>
      <w:r>
        <w:rPr>
          <w:rStyle w:val="Bodytext2Italic"/>
        </w:rPr>
        <w:t>Merok.</w:t>
      </w:r>
      <w:r>
        <w:t xml:space="preserve"> Kerbau diinisasi (massomba tedong) terlebih dahulu. Dengan adanya</w:t>
      </w:r>
      <w:r>
        <w:t xml:space="preserve"> kerbau dikorbankan menunjukkan bahwa status Tongkonan itu tinggi.</w:t>
      </w:r>
      <w:r>
        <w:rPr>
          <w:vertAlign w:val="superscript"/>
        </w:rPr>
        <w:footnoteReference w:id="12"/>
      </w:r>
    </w:p>
    <w:p w:rsidR="00F4110A" w:rsidRDefault="00F102B8">
      <w:pPr>
        <w:pStyle w:val="Bodytext40"/>
        <w:shd w:val="clear" w:color="auto" w:fill="auto"/>
        <w:spacing w:line="579" w:lineRule="exact"/>
        <w:ind w:left="940" w:firstLine="400"/>
        <w:jc w:val="both"/>
      </w:pPr>
      <w:r>
        <w:rPr>
          <w:rStyle w:val="Bodytext4NotItalic"/>
          <w:lang w:val="en-US" w:eastAsia="en-US" w:bidi="en-US"/>
        </w:rPr>
        <w:t xml:space="preserve">Van </w:t>
      </w:r>
      <w:r>
        <w:rPr>
          <w:rStyle w:val="Bodytext4NotItalic"/>
        </w:rPr>
        <w:t xml:space="preserve">der Veen mengutip </w:t>
      </w:r>
      <w:r>
        <w:t>Passomba Tedong</w:t>
      </w:r>
      <w:r>
        <w:rPr>
          <w:rStyle w:val="Bodytext4NotItalic"/>
        </w:rPr>
        <w:t xml:space="preserve"> seperti berikut ini: </w:t>
      </w:r>
      <w:r>
        <w:t xml:space="preserve">“Dirarami rara tallu banua bassi, pa lomba 'pa ade’ dini ussangkin </w:t>
      </w:r>
      <w:r>
        <w:rPr>
          <w:rStyle w:val="Bodytext2Italic"/>
          <w:i/>
          <w:iCs/>
          <w:lang w:val="en-US" w:eastAsia="en-US" w:bidi="en-US"/>
        </w:rPr>
        <w:t>tedong ma’bulu aluk, kayu ma’lite bumbunganpade’. Maloro sokko</w:t>
      </w:r>
      <w:r>
        <w:rPr>
          <w:rStyle w:val="Bodytext2Italic"/>
          <w:i/>
          <w:iCs/>
          <w:lang w:val="en-US" w:eastAsia="en-US" w:bidi="en-US"/>
        </w:rPr>
        <w:t xml:space="preserve">ngmi </w:t>
      </w:r>
      <w:r>
        <w:rPr>
          <w:rStyle w:val="Bodytext2"/>
          <w:i w:val="0"/>
          <w:iCs w:val="0"/>
          <w:lang w:val="en-US" w:eastAsia="en-US" w:bidi="en-US"/>
        </w:rPr>
        <w:t xml:space="preserve">Datu Bakka’ </w:t>
      </w:r>
      <w:r>
        <w:rPr>
          <w:rStyle w:val="Bodytext2Italic"/>
          <w:i/>
          <w:iCs/>
          <w:lang w:val="en-US" w:eastAsia="en-US" w:bidi="en-US"/>
        </w:rPr>
        <w:t>moko pasembang langngan, mawatang kayu boko ’mi</w:t>
      </w:r>
      <w:r>
        <w:rPr>
          <w:rStyle w:val="Bodytext2"/>
          <w:i w:val="0"/>
          <w:iCs w:val="0"/>
          <w:lang w:val="en-US" w:eastAsia="en-US" w:bidi="en-US"/>
        </w:rPr>
        <w:t xml:space="preserve"> Pong Malaleong </w:t>
      </w:r>
      <w:r>
        <w:rPr>
          <w:rStyle w:val="Bodytext2Italic"/>
          <w:i/>
          <w:iCs/>
          <w:lang w:val="en-US" w:eastAsia="en-US" w:bidi="en-US"/>
        </w:rPr>
        <w:t>tang ma’din peosok ongan. Ma ’kadami sangserekanna</w:t>
      </w:r>
      <w:r>
        <w:rPr>
          <w:rStyle w:val="Bodytext2"/>
          <w:i w:val="0"/>
          <w:iCs w:val="0"/>
          <w:lang w:val="en-US" w:eastAsia="en-US" w:bidi="en-US"/>
        </w:rPr>
        <w:t xml:space="preserve"> Datu Bakka’ Pong Malaleong </w:t>
      </w:r>
      <w:r>
        <w:rPr>
          <w:rStyle w:val="Bodytext2Italic"/>
          <w:i/>
          <w:iCs/>
          <w:lang w:val="en-US" w:eastAsia="en-US" w:bidi="en-US"/>
        </w:rPr>
        <w:t xml:space="preserve">kumua: Tonganna ia na sangtibussanan to dolo </w:t>
      </w:r>
      <w:r>
        <w:rPr>
          <w:rStyle w:val="Bodytext2Italic"/>
          <w:i/>
          <w:iCs/>
          <w:lang w:val="en-US" w:eastAsia="en-US" w:bidi="en-US"/>
        </w:rPr>
        <w:lastRenderedPageBreak/>
        <w:t xml:space="preserve">kapuanganta lammai </w:t>
      </w:r>
      <w:r>
        <w:rPr>
          <w:rStyle w:val="Bodytext2Italic"/>
          <w:i/>
          <w:iCs/>
        </w:rPr>
        <w:t xml:space="preserve">suling pada dua, apa ma ’lalan ba ’tang iko todolo kapuanganmu. Rampanan Kapa ’ tama padang di lilin, umpanni kapa ’ </w:t>
      </w:r>
      <w:r>
        <w:rPr>
          <w:rStyle w:val="Bodytext2Italic"/>
          <w:i/>
          <w:iCs/>
          <w:lang w:val="en-US" w:eastAsia="en-US" w:bidi="en-US"/>
        </w:rPr>
        <w:t xml:space="preserve">To </w:t>
      </w:r>
      <w:r>
        <w:rPr>
          <w:rStyle w:val="Bodytext2"/>
          <w:i w:val="0"/>
          <w:iCs w:val="0"/>
        </w:rPr>
        <w:t xml:space="preserve">Ponto </w:t>
      </w:r>
      <w:r>
        <w:rPr>
          <w:rStyle w:val="Bodytext2Italic"/>
          <w:i/>
          <w:iCs/>
        </w:rPr>
        <w:t xml:space="preserve">lilakan, sipakuleasan pa ’sullean </w:t>
      </w:r>
      <w:r>
        <w:rPr>
          <w:rStyle w:val="Bodytext2Italic"/>
          <w:i/>
          <w:iCs/>
          <w:lang w:val="en-US" w:eastAsia="en-US" w:bidi="en-US"/>
        </w:rPr>
        <w:t xml:space="preserve">alio to </w:t>
      </w:r>
      <w:r>
        <w:rPr>
          <w:rStyle w:val="Bodytext2Italic"/>
          <w:i/>
          <w:iCs/>
        </w:rPr>
        <w:t>Gallang karauan. Mokami dipatedong-tedong uma</w:t>
      </w:r>
      <w:r>
        <w:rPr>
          <w:rStyle w:val="Bodytext2"/>
          <w:i w:val="0"/>
          <w:iCs w:val="0"/>
        </w:rPr>
        <w:t xml:space="preserve"> Datu Bakka’, </w:t>
      </w:r>
      <w:r>
        <w:rPr>
          <w:rStyle w:val="Bodytext2Italic"/>
          <w:i/>
          <w:iCs/>
        </w:rPr>
        <w:t xml:space="preserve">tang ma’dinmo larian penpitu </w:t>
      </w:r>
      <w:r>
        <w:rPr>
          <w:rStyle w:val="Bodytext2Italic"/>
          <w:i/>
          <w:iCs/>
        </w:rPr>
        <w:t xml:space="preserve">tangngana langi’, tunanangmi panda di pamaroson lan una’na </w:t>
      </w:r>
      <w:r>
        <w:rPr>
          <w:rStyle w:val="Bodytext2Italic"/>
          <w:i/>
          <w:iCs/>
          <w:lang w:val="en-US" w:eastAsia="en-US" w:bidi="en-US"/>
        </w:rPr>
        <w:t xml:space="preserve">to </w:t>
      </w:r>
      <w:r>
        <w:rPr>
          <w:rStyle w:val="Bodytext2Italic"/>
          <w:i/>
          <w:iCs/>
        </w:rPr>
        <w:t>paonganan”.</w:t>
      </w:r>
      <w:r>
        <w:rPr>
          <w:rStyle w:val="Bodytext2"/>
          <w:i w:val="0"/>
          <w:iCs w:val="0"/>
        </w:rPr>
        <w:t xml:space="preserve"> Artinya bahwa rumah yang materialnya besi di langit ditahbiskan dengan persembahan kerbau yang persyaratan menurut tata aturan religius. </w:t>
      </w:r>
      <w:r>
        <w:rPr>
          <w:rStyle w:val="Bodytext2Italic"/>
          <w:i/>
          <w:iCs/>
        </w:rPr>
        <w:t>Datu Bakka’</w:t>
      </w:r>
      <w:r>
        <w:rPr>
          <w:rStyle w:val="Bodytext2"/>
          <w:i w:val="0"/>
          <w:iCs w:val="0"/>
        </w:rPr>
        <w:t xml:space="preserve"> </w:t>
      </w:r>
      <w:r>
        <w:rPr>
          <w:rStyle w:val="Bodytext2"/>
          <w:i w:val="0"/>
          <w:iCs w:val="0"/>
          <w:lang w:val="en-US" w:eastAsia="en-US" w:bidi="en-US"/>
        </w:rPr>
        <w:t xml:space="preserve">dan </w:t>
      </w:r>
      <w:r>
        <w:rPr>
          <w:rStyle w:val="Bodytext2Italic"/>
          <w:i/>
          <w:iCs/>
          <w:lang w:val="en-US" w:eastAsia="en-US" w:bidi="en-US"/>
        </w:rPr>
        <w:t xml:space="preserve">Pong </w:t>
      </w:r>
      <w:r>
        <w:rPr>
          <w:rStyle w:val="Bodytext2Italic"/>
          <w:i/>
          <w:iCs/>
        </w:rPr>
        <w:t>Malaleong</w:t>
      </w:r>
      <w:r>
        <w:rPr>
          <w:rStyle w:val="Bodytext2"/>
          <w:i w:val="0"/>
          <w:iCs w:val="0"/>
        </w:rPr>
        <w:t xml:space="preserve"> tidak mau beke</w:t>
      </w:r>
      <w:r>
        <w:rPr>
          <w:rStyle w:val="Bodytext2"/>
          <w:i w:val="0"/>
          <w:iCs w:val="0"/>
        </w:rPr>
        <w:t xml:space="preserve">ija mempersiapkan sarana akomodasi. Ketika </w:t>
      </w:r>
      <w:r>
        <w:rPr>
          <w:rStyle w:val="Bodytext2Italic"/>
          <w:i/>
          <w:iCs/>
        </w:rPr>
        <w:t>Datu Bakka’</w:t>
      </w:r>
      <w:r>
        <w:rPr>
          <w:rStyle w:val="Bodytext2"/>
          <w:i w:val="0"/>
          <w:iCs w:val="0"/>
        </w:rPr>
        <w:t xml:space="preserve"> </w:t>
      </w:r>
      <w:r>
        <w:rPr>
          <w:rStyle w:val="Bodytext2"/>
          <w:i w:val="0"/>
          <w:iCs w:val="0"/>
          <w:lang w:val="en-US" w:eastAsia="en-US" w:bidi="en-US"/>
        </w:rPr>
        <w:t xml:space="preserve">dan </w:t>
      </w:r>
      <w:r>
        <w:rPr>
          <w:rStyle w:val="Bodytext2Italic"/>
          <w:i/>
          <w:iCs/>
          <w:lang w:val="en-US" w:eastAsia="en-US" w:bidi="en-US"/>
        </w:rPr>
        <w:t xml:space="preserve">Pong </w:t>
      </w:r>
      <w:r>
        <w:rPr>
          <w:rStyle w:val="Bodytext2Italic"/>
          <w:i/>
          <w:iCs/>
        </w:rPr>
        <w:t>Malaleong</w:t>
      </w:r>
      <w:r>
        <w:rPr>
          <w:rStyle w:val="Bodytext2"/>
          <w:i w:val="0"/>
          <w:iCs w:val="0"/>
        </w:rPr>
        <w:t xml:space="preserve"> mau mempersunting gadis dari langit, maka pinangnya ditolak dan dijawab bahwa: Benar kita bersaudara kembar dari kandungan, tetapi nenek moyang telah melakukan penyimpangan, karena </w:t>
      </w:r>
      <w:r>
        <w:rPr>
          <w:rStyle w:val="Bodytext2Italic"/>
          <w:i/>
          <w:iCs/>
        </w:rPr>
        <w:t>m</w:t>
      </w:r>
      <w:r>
        <w:rPr>
          <w:rStyle w:val="Bodytext2Italic"/>
          <w:i/>
          <w:iCs/>
        </w:rPr>
        <w:t>enikah</w:t>
      </w:r>
      <w:r>
        <w:rPr>
          <w:rStyle w:val="Bodytext2"/>
          <w:i w:val="0"/>
          <w:iCs w:val="0"/>
        </w:rPr>
        <w:t xml:space="preserve"> dengan gadis dari Ulin yaitu </w:t>
      </w:r>
      <w:r>
        <w:rPr>
          <w:rStyle w:val="Bodytext2Italic"/>
          <w:i/>
          <w:iCs/>
        </w:rPr>
        <w:t xml:space="preserve">kaum </w:t>
      </w:r>
      <w:r>
        <w:rPr>
          <w:rStyle w:val="Bodytext2Italic"/>
          <w:i/>
          <w:iCs/>
          <w:lang w:val="en-US" w:eastAsia="en-US" w:bidi="en-US"/>
        </w:rPr>
        <w:t>To</w:t>
      </w:r>
      <w:r>
        <w:rPr>
          <w:rStyle w:val="Bodytext2"/>
          <w:i w:val="0"/>
          <w:iCs w:val="0"/>
          <w:lang w:val="en-US" w:eastAsia="en-US" w:bidi="en-US"/>
        </w:rPr>
        <w:t xml:space="preserve"> </w:t>
      </w:r>
      <w:r>
        <w:rPr>
          <w:rStyle w:val="Bodytext2"/>
          <w:i w:val="0"/>
          <w:iCs w:val="0"/>
        </w:rPr>
        <w:t xml:space="preserve">Ponto </w:t>
      </w:r>
      <w:r>
        <w:rPr>
          <w:rStyle w:val="Bodytext2Italic"/>
          <w:i/>
          <w:iCs/>
        </w:rPr>
        <w:t>litakan</w:t>
      </w:r>
      <w:r>
        <w:rPr>
          <w:rStyle w:val="Bodytext2"/>
          <w:i w:val="0"/>
          <w:iCs w:val="0"/>
        </w:rPr>
        <w:t>, gelang tanah pada atau golongan bergelang campuran, tembaga yang tidak mumi artinya orang yang darahnya terampur dengan golongan rendah.</w:t>
      </w:r>
      <w:r>
        <w:rPr>
          <w:rStyle w:val="Bodytext2"/>
          <w:i w:val="0"/>
          <w:iCs w:val="0"/>
          <w:vertAlign w:val="superscript"/>
        </w:rPr>
        <w:footnoteReference w:id="13"/>
      </w:r>
    </w:p>
    <w:p w:rsidR="00F4110A" w:rsidRDefault="00F102B8">
      <w:pPr>
        <w:pStyle w:val="Bodytext20"/>
        <w:shd w:val="clear" w:color="auto" w:fill="auto"/>
        <w:spacing w:line="585" w:lineRule="exact"/>
        <w:ind w:left="860" w:firstLine="380"/>
      </w:pPr>
      <w:r>
        <w:t xml:space="preserve">Ada tiga mitos </w:t>
      </w:r>
      <w:r>
        <w:rPr>
          <w:rStyle w:val="Bodytext2Italic"/>
        </w:rPr>
        <w:t>tedong</w:t>
      </w:r>
      <w:r>
        <w:t xml:space="preserve"> (kerbau) yang populer di kalangan Tor</w:t>
      </w:r>
      <w:r>
        <w:t xml:space="preserve">aja yaitu: Pertama, tentang </w:t>
      </w:r>
      <w:r>
        <w:rPr>
          <w:rStyle w:val="Bodytext2Italic"/>
        </w:rPr>
        <w:t>Polopadang</w:t>
      </w:r>
      <w:r>
        <w:t xml:space="preserve"> yang ditolong oleh kerbau (tedong bulaan) menyeberangi lautan ketika berusaha mencari istri dan anaknya ke</w:t>
      </w:r>
    </w:p>
    <w:p w:rsidR="00F4110A" w:rsidRDefault="00F102B8">
      <w:pPr>
        <w:pStyle w:val="Bodytext20"/>
        <w:shd w:val="clear" w:color="auto" w:fill="auto"/>
        <w:spacing w:line="579" w:lineRule="exact"/>
        <w:ind w:left="940" w:firstLine="0"/>
      </w:pPr>
      <w:r>
        <w:t xml:space="preserve">Langit. Kedua, </w:t>
      </w:r>
      <w:r>
        <w:rPr>
          <w:rStyle w:val="Bodytext2Italic"/>
        </w:rPr>
        <w:t>Legenda Lakipadada</w:t>
      </w:r>
      <w:r>
        <w:t xml:space="preserve"> mencari kehidupan abadi. Untuk mencapai tujuannya itu ia harus menyeberangi </w:t>
      </w:r>
      <w:r>
        <w:t>laut dan ia ditolong oleh kerbau putih. Ketiga, keyakinan orang Toraja bahwa darah Puang Matua berwarna putih, maka darah para raja dan bangsawan tinggi juga putih, sehingga warna putih termasuk kerbau putih dihubungkan dengan itu. Seperti telah dikemukaka</w:t>
      </w:r>
      <w:r>
        <w:t>n bahwa orang Toraja meyakini bahwa nenek moyang para raja atau pahlawan itu berasal dari langit.</w:t>
      </w:r>
      <w:r>
        <w:rPr>
          <w:vertAlign w:val="superscript"/>
        </w:rPr>
        <w:footnoteReference w:id="14"/>
      </w:r>
    </w:p>
    <w:p w:rsidR="00F4110A" w:rsidRDefault="00F102B8">
      <w:pPr>
        <w:pStyle w:val="Bodytext20"/>
        <w:shd w:val="clear" w:color="auto" w:fill="auto"/>
        <w:spacing w:line="579" w:lineRule="exact"/>
        <w:ind w:left="940" w:firstLine="400"/>
      </w:pPr>
      <w:r>
        <w:t xml:space="preserve">Jadi, tedong (kerbau) dalam perspektif Toraja memberikan gambaran dimana </w:t>
      </w:r>
      <w:r>
        <w:lastRenderedPageBreak/>
        <w:t xml:space="preserve">zaman nenek moyang orang Toraja sangat </w:t>
      </w:r>
      <w:r>
        <w:rPr>
          <w:lang w:val="en-US" w:eastAsia="en-US" w:bidi="en-US"/>
        </w:rPr>
        <w:t xml:space="preserve">popular </w:t>
      </w:r>
      <w:r>
        <w:t>karena kerbau adalah penolong bagi pa</w:t>
      </w:r>
      <w:r>
        <w:t>ra leluhur sehingga kerbau di kaitkan dengan kesucian.</w:t>
      </w:r>
    </w:p>
    <w:p w:rsidR="00F4110A" w:rsidRDefault="00F102B8">
      <w:pPr>
        <w:pStyle w:val="Bodytext20"/>
        <w:shd w:val="clear" w:color="auto" w:fill="auto"/>
        <w:spacing w:line="579" w:lineRule="exact"/>
        <w:ind w:left="940" w:firstLine="400"/>
      </w:pPr>
      <w:r>
        <w:t xml:space="preserve">Pada dasarnya, setiap pernikahan daerah Toraja sangat dipengaruhi oleh ketentuan tana’ yang sudah diungkap didepan keluarga, karena dalam pernikahan suku Toraja yang utama dibicarakan ialah penentuan </w:t>
      </w:r>
      <w:r>
        <w:rPr>
          <w:rStyle w:val="Bodytext2Calibri"/>
          <w:b w:val="0"/>
          <w:bCs w:val="0"/>
        </w:rPr>
        <w:t>T</w:t>
      </w:r>
      <w:r>
        <w:rPr>
          <w:rStyle w:val="Bodytext2Calibri"/>
          <w:b w:val="0"/>
          <w:bCs w:val="0"/>
        </w:rPr>
        <w:t>ana’.</w:t>
      </w:r>
      <w:r>
        <w:rPr>
          <w:rStyle w:val="Bodytext2115pt"/>
        </w:rPr>
        <w:t xml:space="preserve"> </w:t>
      </w:r>
      <w:r>
        <w:t xml:space="preserve">Karena Tana’ memiliki peran penting terutama menjamin kehidupan kedua belah pihak, dimana jikalau teijadi perceraian maka Tana’ tersebut akan diterapkan sesuau dengan kesepakatan kedua belah pihak melalui tokoh adat. </w:t>
      </w:r>
      <w:r>
        <w:rPr>
          <w:vertAlign w:val="superscript"/>
        </w:rPr>
        <w:footnoteReference w:id="15"/>
      </w:r>
    </w:p>
    <w:p w:rsidR="00F4110A" w:rsidRDefault="00F102B8">
      <w:pPr>
        <w:pStyle w:val="Bodytext20"/>
        <w:shd w:val="clear" w:color="auto" w:fill="auto"/>
        <w:spacing w:line="579" w:lineRule="exact"/>
        <w:ind w:left="940" w:firstLine="400"/>
      </w:pPr>
      <w:r>
        <w:t>Jadi, kerbau pada adat rampanan</w:t>
      </w:r>
      <w:r>
        <w:t xml:space="preserve"> kapa’ lebih menonjol pada nilai hukum adat yang berlaku sesuai dengan kesepakan keluarga yang ditentukan oleh tokoh adat. Adapun ukuran kerbau yang ditentukan</w:t>
      </w:r>
    </w:p>
    <w:p w:rsidR="00F4110A" w:rsidRDefault="00F102B8">
      <w:pPr>
        <w:pStyle w:val="Bodytext20"/>
        <w:shd w:val="clear" w:color="auto" w:fill="auto"/>
        <w:ind w:left="1000" w:right="140" w:firstLine="0"/>
      </w:pPr>
      <w:r>
        <w:t>seperti Kerbau dengan panjang tanduknya satu telapak tangan diatas pergelangan (tedong sangpala)</w:t>
      </w:r>
      <w:r>
        <w:t xml:space="preserve"> dengan umur rata-rata 2 (dua) sampai 3 (tiga) tahun.</w:t>
      </w:r>
    </w:p>
    <w:p w:rsidR="00F4110A" w:rsidRDefault="00F102B8">
      <w:pPr>
        <w:pStyle w:val="Bodytext20"/>
        <w:shd w:val="clear" w:color="auto" w:fill="auto"/>
        <w:ind w:left="1000" w:right="140" w:firstLine="400"/>
      </w:pPr>
      <w:r>
        <w:t>Ada 4 (empat) tingkatan Tana’ yang berlaku sesuai dengan pelanggaran yang dilakukan sesuai dengan nilai hukumnya yaitu sebagai berikut:</w:t>
      </w:r>
    </w:p>
    <w:p w:rsidR="00F4110A" w:rsidRDefault="00F102B8">
      <w:pPr>
        <w:pStyle w:val="Bodytext20"/>
        <w:numPr>
          <w:ilvl w:val="0"/>
          <w:numId w:val="4"/>
        </w:numPr>
        <w:shd w:val="clear" w:color="auto" w:fill="auto"/>
        <w:tabs>
          <w:tab w:val="left" w:pos="1384"/>
        </w:tabs>
        <w:ind w:left="1400" w:right="140" w:hanging="400"/>
      </w:pPr>
      <w:r>
        <w:t xml:space="preserve">Tana’ Bulaan ialah Kasta orang dengan golongan atas dengan jumlah </w:t>
      </w:r>
      <w:r>
        <w:t>tana’ 12 sampai 24 kerbau (tedong sangpala’)</w:t>
      </w:r>
    </w:p>
    <w:p w:rsidR="00F4110A" w:rsidRDefault="00F102B8">
      <w:pPr>
        <w:pStyle w:val="Bodytext20"/>
        <w:numPr>
          <w:ilvl w:val="0"/>
          <w:numId w:val="4"/>
        </w:numPr>
        <w:shd w:val="clear" w:color="auto" w:fill="auto"/>
        <w:tabs>
          <w:tab w:val="left" w:pos="1384"/>
        </w:tabs>
        <w:ind w:left="1400" w:right="140" w:hanging="400"/>
      </w:pPr>
      <w:r>
        <w:t>Tana’ Bassi ialah Kasta yang berasal dari golongan menengah dengan jumlah tana’ 6 (enam) kerbau (tedong sangpala’)</w:t>
      </w:r>
    </w:p>
    <w:p w:rsidR="00F4110A" w:rsidRDefault="00F102B8">
      <w:pPr>
        <w:pStyle w:val="Bodytext20"/>
        <w:numPr>
          <w:ilvl w:val="0"/>
          <w:numId w:val="4"/>
        </w:numPr>
        <w:shd w:val="clear" w:color="auto" w:fill="auto"/>
        <w:tabs>
          <w:tab w:val="left" w:pos="1384"/>
        </w:tabs>
        <w:ind w:left="1400" w:right="140" w:hanging="400"/>
      </w:pPr>
      <w:r>
        <w:t>Tana’ Karurung ialah Kasta dengan golongan bebas yang nilai Tana’nya 2 (dua) kerbau (tedong Sang</w:t>
      </w:r>
      <w:r>
        <w:t>pala’)</w:t>
      </w:r>
    </w:p>
    <w:p w:rsidR="00F4110A" w:rsidRDefault="00F102B8">
      <w:pPr>
        <w:pStyle w:val="Bodytext20"/>
        <w:numPr>
          <w:ilvl w:val="0"/>
          <w:numId w:val="4"/>
        </w:numPr>
        <w:shd w:val="clear" w:color="auto" w:fill="auto"/>
        <w:tabs>
          <w:tab w:val="left" w:pos="1384"/>
        </w:tabs>
        <w:spacing w:after="176"/>
        <w:ind w:left="1400" w:right="140" w:hanging="400"/>
      </w:pPr>
      <w:r>
        <w:t xml:space="preserve">Tana’ Kua-kua ialah kasta dengan golongan hamba sahaya dengan jumlah </w:t>
      </w:r>
      <w:r>
        <w:lastRenderedPageBreak/>
        <w:t>Tana’ tidak dinilai dengan kerbau tetapi hanya sebagai syarat dengan 1 (satu) babi betina yang sudah beranak (bai doko).</w:t>
      </w:r>
    </w:p>
    <w:p w:rsidR="00F4110A" w:rsidRDefault="00F102B8">
      <w:pPr>
        <w:pStyle w:val="Bodytext20"/>
        <w:shd w:val="clear" w:color="auto" w:fill="auto"/>
        <w:spacing w:line="579" w:lineRule="exact"/>
        <w:ind w:left="1000" w:right="140" w:firstLine="400"/>
        <w:sectPr w:rsidR="00F4110A">
          <w:headerReference w:type="default" r:id="rId13"/>
          <w:pgSz w:w="12482" w:h="18113"/>
          <w:pgMar w:top="1541" w:right="2182" w:bottom="2439" w:left="1423" w:header="0" w:footer="3" w:gutter="0"/>
          <w:pgNumType w:start="12"/>
          <w:cols w:space="720"/>
          <w:noEndnote/>
          <w:docGrid w:linePitch="360"/>
        </w:sectPr>
      </w:pPr>
      <w:r>
        <w:t>D</w:t>
      </w:r>
      <w:r>
        <w:t>ari keempat susunan tana’ diatas secara garis besar memiliki pemisah sesuai dengan tingkatan tana’ artinya setiap tana’ memiliki perbedaan tingkatanya sehingga kaum perempuan dan laki-laki harus melihat tingkatan yang ada pada diri kedua belah pihak, misal</w:t>
      </w:r>
      <w:r>
        <w:t>nya kaum perempuan yang bersumber dari tana’ bulaan menikah dengan laki-laki tana’ karurung, pernikahan ini tidak diperbolehkan oleh adat karena akan mendapatkan hukum dari adat. Tetapi, sebaliknya jika kaum pria berasal</w:t>
      </w:r>
    </w:p>
    <w:p w:rsidR="00F4110A" w:rsidRDefault="00F102B8">
      <w:pPr>
        <w:pStyle w:val="Bodytext20"/>
        <w:shd w:val="clear" w:color="auto" w:fill="auto"/>
        <w:spacing w:after="167"/>
        <w:ind w:left="1040" w:firstLine="0"/>
      </w:pPr>
      <w:r>
        <w:lastRenderedPageBreak/>
        <w:t>dari tana’ bulaan bisa menikah bers</w:t>
      </w:r>
      <w:r>
        <w:t>ama wanita dengan tana’ yang berbeda.</w:t>
      </w:r>
      <w:r>
        <w:rPr>
          <w:vertAlign w:val="superscript"/>
        </w:rPr>
        <w:footnoteReference w:id="16"/>
      </w:r>
    </w:p>
    <w:p w:rsidR="00F4110A" w:rsidRDefault="00F102B8">
      <w:pPr>
        <w:pStyle w:val="Bodytext20"/>
        <w:shd w:val="clear" w:color="auto" w:fill="auto"/>
        <w:spacing w:after="445" w:line="591" w:lineRule="exact"/>
        <w:ind w:left="1040" w:firstLine="400"/>
      </w:pPr>
      <w:r>
        <w:t>Penulis mengungkapkan bahwa kerbau (tedong) secara rilnya dalam ritual-ritual adat dan kebudayaan Toraja merupakan suatu cara untuk menyempurnakan setiap kegiatan yang dilakukan baik dalam rambu solo’ maupun rambu tuk</w:t>
      </w:r>
      <w:r>
        <w:t xml:space="preserve">a’. Dimana pada hakekatnya, kerbau (tedong) disembelihkan dalam rambu solo’ sebagai pengantar arwah seseorang menuju ke Puya ketika dia sudah meninggal. Karena kerbau (tedong) dalam pengertian para leluhur orang Toraja bahwa kerbau merupakan binatang yang </w:t>
      </w:r>
      <w:r>
        <w:t>suci sebagai pengantar arwah kepada Puang Matua. Sebaliknya, bahwa dalam pernikahan (rampanan kapa’) justru dijadikan sebagai suatu pegangan bagi kedua belah pihak ketika teijadi pelanggaran dalam pernikahan. Karena pernikahan secara rilnya adalah suatu ke</w:t>
      </w:r>
      <w:r>
        <w:t>sucian yang harus diharmoniskan.</w:t>
      </w:r>
    </w:p>
    <w:p w:rsidR="00F4110A" w:rsidRDefault="00F102B8">
      <w:pPr>
        <w:pStyle w:val="Bodytext30"/>
        <w:numPr>
          <w:ilvl w:val="0"/>
          <w:numId w:val="2"/>
        </w:numPr>
        <w:shd w:val="clear" w:color="auto" w:fill="auto"/>
        <w:tabs>
          <w:tab w:val="left" w:pos="399"/>
        </w:tabs>
        <w:spacing w:after="27" w:line="260" w:lineRule="exact"/>
      </w:pPr>
      <w:r>
        <w:t>Landasan Teologis</w:t>
      </w:r>
    </w:p>
    <w:p w:rsidR="00F4110A" w:rsidRDefault="00F102B8">
      <w:pPr>
        <w:pStyle w:val="Bodytext20"/>
        <w:shd w:val="clear" w:color="auto" w:fill="auto"/>
        <w:spacing w:line="591" w:lineRule="exact"/>
        <w:ind w:left="460" w:firstLine="860"/>
      </w:pPr>
      <w:r>
        <w:t xml:space="preserve">Kehidupan perkawinan Kristen menjadi bakti seumur hidup terhadap nila-nilai Kerajaan kasih dan keadilan dalam hubungan antara jenis kelamin yang berlainan antara suami istri. Dalam suatu pernikahan </w:t>
      </w:r>
      <w:r>
        <w:t>memiliki peijanjian dihadapan Jemaat terlebih kepada Tuhan. Karena, pernikahan adalah suci yang harus dijalani oleh kedua belah pihak tanpa perpisahan/percereaian. Sebab itu, apa yang disatukan didalam Tuhan tidak boleh dipisahkan oleh Manusia.</w:t>
      </w:r>
    </w:p>
    <w:p w:rsidR="00F4110A" w:rsidRDefault="00F102B8">
      <w:pPr>
        <w:pStyle w:val="Bodytext20"/>
        <w:shd w:val="clear" w:color="auto" w:fill="auto"/>
        <w:spacing w:line="591" w:lineRule="exact"/>
        <w:ind w:left="460" w:firstLine="860"/>
      </w:pPr>
      <w:r>
        <w:t xml:space="preserve">Pemotongan </w:t>
      </w:r>
      <w:r>
        <w:t xml:space="preserve">hewan merupakan suatu korban persembahan yang memiliki makna dan nilai yang mendalam khususnya dalam Alkitab. Korban- korban itu memiliki </w:t>
      </w:r>
      <w:r>
        <w:lastRenderedPageBreak/>
        <w:t xml:space="preserve">tujuan tersendiri dalam memaknai persembahan itu sendiri. Artinya korban persembahan yang dilakukan setiap umat Allah </w:t>
      </w:r>
      <w:r>
        <w:t>dengan tujuan untuk melihat kesetiaan manusia kepada Allah.</w:t>
      </w:r>
    </w:p>
    <w:p w:rsidR="00F4110A" w:rsidRDefault="00F102B8">
      <w:pPr>
        <w:pStyle w:val="Bodytext20"/>
        <w:shd w:val="clear" w:color="auto" w:fill="auto"/>
        <w:spacing w:line="591" w:lineRule="exact"/>
        <w:ind w:left="460" w:firstLine="860"/>
      </w:pPr>
      <w:r>
        <w:t xml:space="preserve">Dalam kalangan Kekristenan, pemotongnan hewan yang dilakukan dalam rangka upacara pernikahan merupakan suatu khas tersendiri. Artinya pemotongan hewan tersebut memiliki makna tersendiri, meskipun </w:t>
      </w:r>
      <w:r>
        <w:t>korban hewan tersebut secara rilnya bukan menjadi utama dalam mengingkralkan pernikahan tetapi korban tersebut merupakan suatu kebiasaan yang dilakukan ketika upacara pernikahan akan diadakan.</w:t>
      </w:r>
    </w:p>
    <w:p w:rsidR="00F4110A" w:rsidRDefault="00F102B8">
      <w:pPr>
        <w:pStyle w:val="Bodytext20"/>
        <w:shd w:val="clear" w:color="auto" w:fill="auto"/>
        <w:spacing w:line="591" w:lineRule="exact"/>
        <w:ind w:left="460" w:firstLine="860"/>
      </w:pPr>
      <w:r>
        <w:t>Untuk itu, ada dua hal yang merupakan landasan teologi yang ber</w:t>
      </w:r>
      <w:r>
        <w:t>kaitan dengan pernikahan dan korban persembahan menurut Alkitab yaitu sebagai berikut:</w:t>
      </w:r>
    </w:p>
    <w:p w:rsidR="00F4110A" w:rsidRDefault="00F102B8">
      <w:pPr>
        <w:pStyle w:val="Bodytext20"/>
        <w:shd w:val="clear" w:color="auto" w:fill="auto"/>
        <w:spacing w:line="591" w:lineRule="exact"/>
        <w:ind w:firstLine="0"/>
        <w:jc w:val="right"/>
      </w:pPr>
      <w:r>
        <w:t>1. Pernikahan menurut Alkitab</w:t>
      </w:r>
    </w:p>
    <w:p w:rsidR="00F4110A" w:rsidRDefault="00F102B8">
      <w:pPr>
        <w:pStyle w:val="Bodytext20"/>
        <w:shd w:val="clear" w:color="auto" w:fill="auto"/>
        <w:spacing w:line="591" w:lineRule="exact"/>
        <w:ind w:left="740" w:firstLine="580"/>
      </w:pPr>
      <w:r>
        <w:t xml:space="preserve">Pemikahan/perkawinan dalam Perjanjian Lama merupakan bagian yang dimaksud Allah menciptakan manusia. Dimana rencana baik Allah menjadi </w:t>
      </w:r>
      <w:r>
        <w:t>bagian dari cara dunia diciptakan. Sangat jelas dalam kisah-kisah penciptaan dalam Kitab Kejadian.</w:t>
      </w:r>
    </w:p>
    <w:p w:rsidR="00F4110A" w:rsidRDefault="00F102B8">
      <w:pPr>
        <w:pStyle w:val="Bodytext40"/>
        <w:shd w:val="clear" w:color="auto" w:fill="auto"/>
        <w:spacing w:line="591" w:lineRule="exact"/>
        <w:jc w:val="right"/>
      </w:pPr>
      <w:r>
        <w:t>“Lalu berkatalah manusia itu, “Inilah dia, tulang dari tulangku dan daging dari daginku</w:t>
      </w:r>
      <w:r>
        <w:rPr>
          <w:rStyle w:val="Bodytext4NotItalic"/>
        </w:rPr>
        <w:t xml:space="preserve"> ”, </w:t>
      </w:r>
      <w:r>
        <w:t>sebab itu laki-laki akan meninggalkan ayahnya dan</w:t>
      </w:r>
    </w:p>
    <w:p w:rsidR="00F4110A" w:rsidRDefault="00F102B8">
      <w:pPr>
        <w:pStyle w:val="Bodytext40"/>
        <w:shd w:val="clear" w:color="auto" w:fill="auto"/>
        <w:spacing w:after="193" w:line="240" w:lineRule="exact"/>
        <w:ind w:left="1180"/>
        <w:jc w:val="both"/>
      </w:pPr>
      <w:r>
        <w:t>ibunnya dan bers</w:t>
      </w:r>
      <w:r>
        <w:t>atu dengan istrinya, sehingga keduannya menjadi satu.</w:t>
      </w:r>
    </w:p>
    <w:p w:rsidR="00F4110A" w:rsidRDefault="00F102B8">
      <w:pPr>
        <w:pStyle w:val="Bodytext60"/>
        <w:shd w:val="clear" w:color="auto" w:fill="auto"/>
        <w:spacing w:before="0" w:after="193" w:line="160" w:lineRule="exact"/>
        <w:ind w:left="1180"/>
      </w:pPr>
      <w:r>
        <w:t>(Kej. 2:23-24).</w:t>
      </w:r>
    </w:p>
    <w:p w:rsidR="00F4110A" w:rsidRDefault="00F102B8">
      <w:pPr>
        <w:pStyle w:val="Bodytext20"/>
        <w:shd w:val="clear" w:color="auto" w:fill="auto"/>
        <w:spacing w:line="579" w:lineRule="exact"/>
        <w:ind w:left="1180" w:firstLine="540"/>
      </w:pPr>
      <w:r>
        <w:t xml:space="preserve">Secara ril, penulis PL mengatakan bahwa pernikahan mesti penuh dengan cinta dan berjiwa inovatis dan saling membagi semangat. Dikatakan bahwa daging dari dagingku menunjukkan bahwa </w:t>
      </w:r>
      <w:r>
        <w:t xml:space="preserve">persekutuan keluarga dengan segala potensinya menciptakan kehidupan baru. Maka, pernikahan (rampanan kapa’) dapat dikataka sesuatu yang mumi karena sebagian besar dari rencana Allah </w:t>
      </w:r>
      <w:r>
        <w:lastRenderedPageBreak/>
        <w:t>menciptakan manusia. Bahkan pernikahan itu sendiri dimaksudkan agar dilind</w:t>
      </w:r>
      <w:r>
        <w:t>ungi oleh hukum Perjanjian Lama, yang diyakini bangsa Yahudi sebagai yang diberikan kepada mereka oleh Allah melalui Musa. Secara khusus, perzinahan ketidaksetiaan dalam perkawinan dikutuk di dalam sepuluh Perintah Allah.</w:t>
      </w:r>
      <w:r>
        <w:rPr>
          <w:vertAlign w:val="superscript"/>
        </w:rPr>
        <w:footnoteReference w:id="17"/>
      </w:r>
    </w:p>
    <w:p w:rsidR="00F4110A" w:rsidRDefault="00F102B8">
      <w:pPr>
        <w:pStyle w:val="Bodytext20"/>
        <w:shd w:val="clear" w:color="auto" w:fill="auto"/>
        <w:spacing w:line="579" w:lineRule="exact"/>
        <w:ind w:left="1180" w:firstLine="540"/>
      </w:pPr>
      <w:r>
        <w:t>Sehingga dalam Alkitab bahwa pern</w:t>
      </w:r>
      <w:r>
        <w:t>ikahan adalah suatu analisis Allah bagi laki-laki dan perempuan sejak diciptakan. Inti dari pernikahan menurut Perjanjian Lama yaitu:</w:t>
      </w:r>
    </w:p>
    <w:p w:rsidR="00F4110A" w:rsidRDefault="00F102B8">
      <w:pPr>
        <w:pStyle w:val="Bodytext20"/>
        <w:numPr>
          <w:ilvl w:val="0"/>
          <w:numId w:val="5"/>
        </w:numPr>
        <w:shd w:val="clear" w:color="auto" w:fill="auto"/>
        <w:tabs>
          <w:tab w:val="left" w:pos="1557"/>
        </w:tabs>
        <w:spacing w:line="579" w:lineRule="exact"/>
        <w:ind w:left="1600"/>
        <w:jc w:val="left"/>
      </w:pPr>
      <w:r>
        <w:t>Perkawinan merupakan bagian dari kehendak Allah dalam menciptakan laki-laki dan perempuan.</w:t>
      </w:r>
    </w:p>
    <w:p w:rsidR="00F4110A" w:rsidRDefault="00F102B8">
      <w:pPr>
        <w:pStyle w:val="Bodytext20"/>
        <w:numPr>
          <w:ilvl w:val="0"/>
          <w:numId w:val="5"/>
        </w:numPr>
        <w:shd w:val="clear" w:color="auto" w:fill="auto"/>
        <w:tabs>
          <w:tab w:val="left" w:pos="1557"/>
        </w:tabs>
        <w:spacing w:after="120" w:line="579" w:lineRule="exact"/>
        <w:ind w:left="1180" w:firstLine="0"/>
      </w:pPr>
      <w:r>
        <w:t>Perkawinan itu memberi kehidupa</w:t>
      </w:r>
      <w:r>
        <w:t>n</w:t>
      </w:r>
    </w:p>
    <w:p w:rsidR="00F4110A" w:rsidRDefault="00F102B8">
      <w:pPr>
        <w:pStyle w:val="Bodytext20"/>
        <w:shd w:val="clear" w:color="auto" w:fill="auto"/>
        <w:spacing w:after="176" w:line="579" w:lineRule="exact"/>
        <w:ind w:left="1180" w:firstLine="780"/>
      </w:pPr>
      <w:r>
        <w:t xml:space="preserve">Jadi penulis memberi kesimpulan bahwa pemikahan/perkawinan dalam </w:t>
      </w:r>
      <w:r>
        <w:rPr>
          <w:rStyle w:val="Bodytext2Italic"/>
        </w:rPr>
        <w:t>Perjanjian Lama</w:t>
      </w:r>
      <w:r>
        <w:t xml:space="preserve"> adalah suatu ikatan antara kaum pria dan wanita yang disatukan dalam satu keluarga dimana didalamnya merupakan rencana Allah sejak awal manusia diciptakan dimana pernikahan.</w:t>
      </w:r>
      <w:r>
        <w:t xml:space="preserve"> Secara kongkritnya bahwa pernikahan dalam Peijanjian Lama itu suci dan tidak ada perpecahan atau terjadi perzinahan dan harus dihormati.</w:t>
      </w:r>
    </w:p>
    <w:p w:rsidR="00F4110A" w:rsidRDefault="00F102B8">
      <w:pPr>
        <w:pStyle w:val="Bodytext20"/>
        <w:shd w:val="clear" w:color="auto" w:fill="auto"/>
        <w:spacing w:after="180" w:line="585" w:lineRule="exact"/>
        <w:ind w:left="1180" w:firstLine="740"/>
      </w:pPr>
      <w:r>
        <w:t>Sedangkan dalam peijanjian baru terdapat 2 bagian ajaran tentang perkawinan yaitu:</w:t>
      </w:r>
    </w:p>
    <w:p w:rsidR="00F4110A" w:rsidRDefault="00F102B8">
      <w:pPr>
        <w:pStyle w:val="Bodytext20"/>
        <w:numPr>
          <w:ilvl w:val="0"/>
          <w:numId w:val="6"/>
        </w:numPr>
        <w:shd w:val="clear" w:color="auto" w:fill="auto"/>
        <w:tabs>
          <w:tab w:val="left" w:pos="1571"/>
        </w:tabs>
        <w:spacing w:line="585" w:lineRule="exact"/>
        <w:ind w:left="1180" w:firstLine="0"/>
      </w:pPr>
      <w:r>
        <w:t>Ajaran Yesus mengenai perkawinan</w:t>
      </w:r>
    </w:p>
    <w:p w:rsidR="00F4110A" w:rsidRDefault="00F102B8">
      <w:pPr>
        <w:pStyle w:val="Bodytext20"/>
        <w:numPr>
          <w:ilvl w:val="0"/>
          <w:numId w:val="6"/>
        </w:numPr>
        <w:shd w:val="clear" w:color="auto" w:fill="auto"/>
        <w:tabs>
          <w:tab w:val="left" w:pos="1571"/>
        </w:tabs>
        <w:spacing w:line="585" w:lineRule="exact"/>
        <w:ind w:left="1180" w:firstLine="0"/>
      </w:pPr>
      <w:r>
        <w:t>Aj</w:t>
      </w:r>
      <w:r>
        <w:t>aran Paulus yang disampaikan melalui surat-suratnya.</w:t>
      </w:r>
    </w:p>
    <w:p w:rsidR="00F4110A" w:rsidRDefault="00F102B8">
      <w:pPr>
        <w:pStyle w:val="Bodytext20"/>
        <w:shd w:val="clear" w:color="auto" w:fill="auto"/>
        <w:spacing w:line="585" w:lineRule="exact"/>
        <w:ind w:left="1180" w:firstLine="740"/>
      </w:pPr>
      <w:r>
        <w:lastRenderedPageBreak/>
        <w:t xml:space="preserve">Menurut kesasksian yang tercantum dalam Injil Matius </w:t>
      </w:r>
      <w:r>
        <w:rPr>
          <w:lang w:val="en-US" w:eastAsia="en-US" w:bidi="en-US"/>
        </w:rPr>
        <w:t xml:space="preserve">dan Markus </w:t>
      </w:r>
      <w:r>
        <w:t>bahwa Yesus menilai perkawinan sebagai suatu realitas duniawi yang termasuk kedalam dunia ini. Dikatakan pada waktu kebangkitan orang tidak</w:t>
      </w:r>
      <w:r>
        <w:t xml:space="preserve"> kawin dan tidak dikawinkan sesuai latar belakang Yahudi melainkan (ada) seperti malaikat di surga.</w:t>
      </w:r>
    </w:p>
    <w:p w:rsidR="00F4110A" w:rsidRDefault="00F102B8">
      <w:pPr>
        <w:pStyle w:val="Bodytext40"/>
        <w:shd w:val="clear" w:color="auto" w:fill="auto"/>
        <w:spacing w:line="585" w:lineRule="exact"/>
        <w:ind w:left="1180" w:firstLine="740"/>
        <w:jc w:val="both"/>
      </w:pPr>
      <w:r>
        <w:t xml:space="preserve">“Karena pada waktu kebangkitan orang tidak kawin dan tidak dikawinkan melainkan hidup seperti malaikat disurga” </w:t>
      </w:r>
      <w:r>
        <w:rPr>
          <w:vertAlign w:val="superscript"/>
        </w:rPr>
        <w:t>(r,iaL 2230)</w:t>
      </w:r>
      <w:r>
        <w:t xml:space="preserve">- Dan “Sebab apabila orang bangkit dari antara orang mati, orang tidak kawin dan tidak dikawinkan melainkan hidup seperti malaikat disorga” </w:t>
      </w:r>
      <w:r>
        <w:rPr>
          <w:vertAlign w:val="superscript"/>
        </w:rPr>
        <w:t>(StaT</w:t>
      </w:r>
      <w:r>
        <w:t>' '</w:t>
      </w:r>
      <w:r>
        <w:rPr>
          <w:vertAlign w:val="superscript"/>
        </w:rPr>
        <w:t>2:25)</w:t>
      </w:r>
      <w:r>
        <w:t>.</w:t>
      </w:r>
    </w:p>
    <w:p w:rsidR="00F4110A" w:rsidRDefault="00F102B8">
      <w:pPr>
        <w:pStyle w:val="Bodytext20"/>
        <w:shd w:val="clear" w:color="auto" w:fill="auto"/>
        <w:spacing w:line="585" w:lineRule="exact"/>
        <w:ind w:left="1180" w:firstLine="740"/>
      </w:pPr>
      <w:r>
        <w:t>Pernikahan merupakan komitmen seumur hidup dari sepasang laki- laki dan perempuan untuk menjalani hid</w:t>
      </w:r>
      <w:r>
        <w:t>up bersama. Paulus menuliskan kepada orang Korintus bahwa hidup dalam pernikahan berkaitan dengan sapaan orang Kristen. Allah mengikat bahwa setiap manusia yang sudah menikah harus melihat realitas karena dalam pernikahan dijalankan sesuai dengan janji ked</w:t>
      </w:r>
      <w:r>
        <w:t>ua belah pihak di hadapan Allah. Karena itu, kedua</w:t>
      </w:r>
    </w:p>
    <w:p w:rsidR="00F4110A" w:rsidRDefault="00F102B8">
      <w:pPr>
        <w:pStyle w:val="Bodytext20"/>
        <w:shd w:val="clear" w:color="auto" w:fill="auto"/>
        <w:spacing w:line="591" w:lineRule="exact"/>
        <w:ind w:left="900" w:firstLine="0"/>
      </w:pPr>
      <w:r>
        <w:t>pasangan suami istri harus mengupayakan dengan sungguh-sungguh kelangsungan hubungan yang telah Tuhan tetapkan baginya..</w:t>
      </w:r>
      <w:r>
        <w:rPr>
          <w:vertAlign w:val="superscript"/>
        </w:rPr>
        <w:footnoteReference w:id="18"/>
      </w:r>
    </w:p>
    <w:p w:rsidR="00F4110A" w:rsidRDefault="00F102B8">
      <w:pPr>
        <w:pStyle w:val="Bodytext40"/>
        <w:shd w:val="clear" w:color="auto" w:fill="auto"/>
        <w:spacing w:line="591" w:lineRule="exact"/>
        <w:ind w:left="900" w:firstLine="700"/>
        <w:jc w:val="both"/>
      </w:pPr>
      <w:r>
        <w:t>“Kepada orang-orang yang telah kawin aku, tidak, bukan aku tetapi Tuhan perintahkan</w:t>
      </w:r>
      <w:r>
        <w:t>, supaya seorang istri tidak boleh menceraikan suaminya" ‘</w:t>
      </w:r>
      <w:r>
        <w:rPr>
          <w:vertAlign w:val="superscript"/>
        </w:rPr>
        <w:t>Korimus7:I0)</w:t>
      </w:r>
    </w:p>
    <w:p w:rsidR="00F4110A" w:rsidRDefault="00F102B8">
      <w:pPr>
        <w:pStyle w:val="Bodytext20"/>
        <w:shd w:val="clear" w:color="auto" w:fill="auto"/>
        <w:spacing w:line="591" w:lineRule="exact"/>
        <w:ind w:left="900" w:firstLine="700"/>
      </w:pPr>
      <w:r>
        <w:t xml:space="preserve">Sesungguhnya seorang Kristen yang sudah menikah, seharusnya menyadari akan tugas panggilannya untuk melakukan pekeijaan Allah dan menunjukkan </w:t>
      </w:r>
      <w:r>
        <w:lastRenderedPageBreak/>
        <w:t xml:space="preserve">imanya dimanapun berada, terutama dalam </w:t>
      </w:r>
      <w:r>
        <w:t>rumah tangganya. Intinya bahwa apabila seseorang dipanggil Tuhan dalam keadaan pasangannya belum menjadi percaya, maka seorang yang dipanggil itu tidak boleh meninggalkan pasangannya dan menggantinya dengan seorang Kristen</w:t>
      </w:r>
      <w:r>
        <w:rPr>
          <w:vertAlign w:val="superscript"/>
        </w:rPr>
        <w:footnoteReference w:id="19"/>
      </w:r>
      <w:r>
        <w:t xml:space="preserve"> Karena dengan tegas Paulus menga</w:t>
      </w:r>
      <w:r>
        <w:t>takan bahwa</w:t>
      </w:r>
    </w:p>
    <w:p w:rsidR="00F4110A" w:rsidRDefault="00F102B8">
      <w:pPr>
        <w:pStyle w:val="Bodytext40"/>
        <w:shd w:val="clear" w:color="auto" w:fill="auto"/>
        <w:spacing w:line="591" w:lineRule="exact"/>
        <w:ind w:left="900" w:firstLine="700"/>
        <w:jc w:val="both"/>
      </w:pPr>
      <w:r>
        <w:rPr>
          <w:rStyle w:val="Bodytext4NotItalic"/>
        </w:rPr>
        <w:t>“</w:t>
      </w:r>
      <w:r>
        <w:t xml:space="preserve">Saudara-saudara. Hendaklah tiap-tiap orang tinggal dihadapan Allah dalam keadaan seperti pada waktu ia dipanggil. </w:t>
      </w:r>
      <w:r>
        <w:rPr>
          <w:vertAlign w:val="superscript"/>
        </w:rPr>
        <w:t>(I Komuus 7</w:t>
      </w:r>
      <w:r>
        <w:t>-</w:t>
      </w:r>
      <w:r>
        <w:rPr>
          <w:vertAlign w:val="superscript"/>
        </w:rPr>
        <w:t>24</w:t>
      </w:r>
      <w:r>
        <w:t>-</w:t>
      </w:r>
    </w:p>
    <w:p w:rsidR="00F4110A" w:rsidRDefault="00F102B8">
      <w:pPr>
        <w:pStyle w:val="Bodytext20"/>
        <w:shd w:val="clear" w:color="auto" w:fill="auto"/>
        <w:spacing w:line="591" w:lineRule="exact"/>
        <w:ind w:left="380" w:firstLine="0"/>
        <w:jc w:val="left"/>
      </w:pPr>
      <w:r>
        <w:rPr>
          <w:rStyle w:val="Bodytext2Italic"/>
        </w:rPr>
        <w:t>2.</w:t>
      </w:r>
      <w:r>
        <w:t xml:space="preserve"> Korban/Penyembelihan dalam Alkitab</w:t>
      </w:r>
    </w:p>
    <w:p w:rsidR="00F4110A" w:rsidRDefault="00F102B8">
      <w:pPr>
        <w:pStyle w:val="Bodytext20"/>
        <w:shd w:val="clear" w:color="auto" w:fill="auto"/>
        <w:spacing w:line="591" w:lineRule="exact"/>
        <w:ind w:left="780" w:firstLine="540"/>
      </w:pPr>
      <w:r>
        <w:t>Dalam Alkitab korban sembelihan merupakan suatu cara bagi umat untuk mendek</w:t>
      </w:r>
      <w:r>
        <w:t>atkan diri kepada Allah. . Menurut Dybnes bahwa korban penyembelihan dalam Perjanjian Lama berpusat pada kata keija “</w:t>
      </w:r>
      <w:r>
        <w:rPr>
          <w:rStyle w:val="Bodytext2Italic"/>
          <w:lang w:val="en-US" w:eastAsia="en-US" w:bidi="en-US"/>
        </w:rPr>
        <w:t>kipper</w:t>
      </w:r>
      <w:r>
        <w:rPr>
          <w:rStyle w:val="Bodytext2Italic"/>
        </w:rPr>
        <w:t xml:space="preserve">” </w:t>
      </w:r>
      <w:r>
        <w:t xml:space="preserve">yang artinya </w:t>
      </w:r>
      <w:r>
        <w:rPr>
          <w:rStyle w:val="Bodytext2Italic"/>
        </w:rPr>
        <w:t>pendamaian</w:t>
      </w:r>
      <w:r>
        <w:t xml:space="preserve"> atau </w:t>
      </w:r>
      <w:r>
        <w:rPr>
          <w:rStyle w:val="Bodytext2Italic"/>
        </w:rPr>
        <w:t>penutupan.</w:t>
      </w:r>
    </w:p>
    <w:p w:rsidR="00F4110A" w:rsidRDefault="00F102B8">
      <w:pPr>
        <w:pStyle w:val="Bodytext70"/>
        <w:shd w:val="clear" w:color="auto" w:fill="auto"/>
        <w:ind w:left="860" w:right="520"/>
      </w:pPr>
      <w:r>
        <w:t>"Lalu ia harus meletakkan tangannya ke atas kepala korban bakaran itu, sehingga baginya per</w:t>
      </w:r>
      <w:r>
        <w:t>sembahan itu diperkenan untuk mengadakan pendamaian". l'</w:t>
      </w:r>
      <w:r>
        <w:rPr>
          <w:vertAlign w:val="superscript"/>
        </w:rPr>
        <w:t>mamatl:</w:t>
      </w:r>
      <w:r>
        <w:footnoteReference w:id="20"/>
      </w:r>
      <w:r>
        <w:t>)</w:t>
      </w:r>
    </w:p>
    <w:p w:rsidR="00F4110A" w:rsidRDefault="00F102B8">
      <w:pPr>
        <w:pStyle w:val="Bodytext20"/>
        <w:shd w:val="clear" w:color="auto" w:fill="auto"/>
        <w:ind w:left="860" w:right="520" w:firstLine="540"/>
      </w:pPr>
      <w:r>
        <w:t xml:space="preserve">Dari kata ini menunjukkan pada metode pendamaian dan penebuusan dalam melaksanakan pembayaran dengan jumlah duit mengambarkan kata keija </w:t>
      </w:r>
      <w:r>
        <w:rPr>
          <w:lang w:val="en-US" w:eastAsia="en-US" w:bidi="en-US"/>
        </w:rPr>
        <w:t xml:space="preserve">kipper </w:t>
      </w:r>
      <w:r>
        <w:t>hanya ditebus”.</w:t>
      </w:r>
      <w:r>
        <w:rPr>
          <w:vertAlign w:val="superscript"/>
        </w:rPr>
        <w:footnoteReference w:id="21"/>
      </w:r>
    </w:p>
    <w:p w:rsidR="00F4110A" w:rsidRDefault="00F102B8">
      <w:pPr>
        <w:pStyle w:val="Bodytext20"/>
        <w:shd w:val="clear" w:color="auto" w:fill="auto"/>
        <w:ind w:left="860" w:right="520" w:firstLine="540"/>
      </w:pPr>
      <w:r>
        <w:t xml:space="preserve">Korban persembahan berupa </w:t>
      </w:r>
      <w:r>
        <w:t xml:space="preserve">binatang merupakan suatu tema yang sangat penting dalam Alkitab. Sembelihan binatang merupakan korban yang pertama </w:t>
      </w:r>
      <w:r>
        <w:lastRenderedPageBreak/>
        <w:t>kali terjadi pada waktu manusia diciptakan. Hal ini dapat dilihat pada waktu manusia jatuh kedalam dosa, dimana Allah sendiri menjadikan busa</w:t>
      </w:r>
      <w:r>
        <w:t>na dari pemalut binatang untuk Adam dan Hawa, dan memakai pakaian itu bagi keduanya sebagai jaminan janji Allah.</w:t>
      </w:r>
    </w:p>
    <w:p w:rsidR="00F4110A" w:rsidRDefault="00F102B8">
      <w:pPr>
        <w:pStyle w:val="Bodytext40"/>
        <w:shd w:val="clear" w:color="auto" w:fill="auto"/>
        <w:spacing w:after="102"/>
        <w:ind w:left="1100" w:right="520"/>
        <w:jc w:val="right"/>
      </w:pPr>
      <w:r>
        <w:t>“Dan TUHAN Allah membuat pakaian dari kulit binatang untuk manusia dan istrerinya itu, lalu menggunakannya kepada mereka</w:t>
      </w:r>
      <w:r>
        <w:rPr>
          <w:rStyle w:val="Bodytext4NotItalic"/>
        </w:rPr>
        <w:t xml:space="preserve"> ”</w:t>
      </w:r>
      <w:r>
        <w:rPr>
          <w:rStyle w:val="Bodytext4NotItalic"/>
          <w:vertAlign w:val="superscript"/>
        </w:rPr>
        <w:t>(Kej</w:t>
      </w:r>
      <w:r>
        <w:rPr>
          <w:rStyle w:val="Bodytext4NotItalic"/>
        </w:rPr>
        <w:t>'</w:t>
      </w:r>
      <w:r>
        <w:rPr>
          <w:rStyle w:val="Bodytext4NotItalic"/>
          <w:vertAlign w:val="superscript"/>
        </w:rPr>
        <w:t>3 2l)</w:t>
      </w:r>
      <w:r>
        <w:rPr>
          <w:rStyle w:val="Bodytext4NotItalic"/>
        </w:rPr>
        <w:t>'</w:t>
      </w:r>
    </w:p>
    <w:p w:rsidR="00F4110A" w:rsidRDefault="00F102B8">
      <w:pPr>
        <w:pStyle w:val="Bodytext20"/>
        <w:shd w:val="clear" w:color="auto" w:fill="auto"/>
        <w:spacing w:after="143" w:line="596" w:lineRule="exact"/>
        <w:ind w:left="860" w:right="520" w:firstLine="540"/>
      </w:pPr>
      <w:r>
        <w:t>Secara kh</w:t>
      </w:r>
      <w:r>
        <w:t>usus ada dua gambaran mengenai pakaian yang dibuat oleh Allah dari kulit binatang yaitu.</w:t>
      </w:r>
    </w:p>
    <w:p w:rsidR="00F4110A" w:rsidRDefault="00F102B8">
      <w:pPr>
        <w:pStyle w:val="Bodytext20"/>
        <w:numPr>
          <w:ilvl w:val="0"/>
          <w:numId w:val="7"/>
        </w:numPr>
        <w:shd w:val="clear" w:color="auto" w:fill="auto"/>
        <w:tabs>
          <w:tab w:val="left" w:pos="1237"/>
        </w:tabs>
        <w:spacing w:line="568" w:lineRule="exact"/>
        <w:ind w:left="1220" w:right="520" w:hanging="360"/>
      </w:pPr>
      <w:r>
        <w:t xml:space="preserve">Pakaian dari kulit binatang adalah pakaian untuk menutupi aib dari orang berdosa artinya bahwa pakaian dari kulit yang dibuat Allah adalah pakaian yang sempurna untuk </w:t>
      </w:r>
      <w:r>
        <w:t>menutupi seluruh tubuh mereka.</w:t>
      </w:r>
    </w:p>
    <w:p w:rsidR="00F4110A" w:rsidRDefault="00F102B8">
      <w:pPr>
        <w:pStyle w:val="Bodytext20"/>
        <w:numPr>
          <w:ilvl w:val="0"/>
          <w:numId w:val="7"/>
        </w:numPr>
        <w:shd w:val="clear" w:color="auto" w:fill="auto"/>
        <w:tabs>
          <w:tab w:val="left" w:pos="1237"/>
        </w:tabs>
        <w:spacing w:line="568" w:lineRule="exact"/>
        <w:ind w:left="1220" w:right="520" w:hanging="360"/>
      </w:pPr>
      <w:r>
        <w:t>Pakaian dari kulit binatang adalah pakaian perlindungan mutlak dari Allah bagi orang berdosa. Artinya bahwa pakaian dari kulit binatang</w:t>
      </w:r>
    </w:p>
    <w:p w:rsidR="00F4110A" w:rsidRDefault="00F102B8">
      <w:pPr>
        <w:pStyle w:val="Bodytext20"/>
        <w:shd w:val="clear" w:color="auto" w:fill="auto"/>
        <w:spacing w:after="171" w:line="568" w:lineRule="exact"/>
        <w:ind w:left="1380" w:firstLine="0"/>
        <w:jc w:val="left"/>
      </w:pPr>
      <w:r>
        <w:t>ini adalah tanda yang membuktikan belas kasihan dan pengampunan Allah bagi mereka.</w:t>
      </w:r>
      <w:r>
        <w:rPr>
          <w:vertAlign w:val="superscript"/>
        </w:rPr>
        <w:t>23</w:t>
      </w:r>
    </w:p>
    <w:p w:rsidR="00F4110A" w:rsidRDefault="00F102B8">
      <w:pPr>
        <w:pStyle w:val="Bodytext20"/>
        <w:shd w:val="clear" w:color="auto" w:fill="auto"/>
        <w:spacing w:after="180" w:line="579" w:lineRule="exact"/>
        <w:ind w:left="900" w:right="480" w:firstLine="480"/>
      </w:pPr>
      <w:r>
        <w:t>Punc</w:t>
      </w:r>
      <w:r>
        <w:t>ak persembahan dilakukan bangsa Israel sebagai tanda kesetiaan mereka dimana yang telah diperintahkan Allah kepada mereka melaksanakan korban persembahan sesuai dengan kesalahan yang dilakukan. Menurut Wrighat dalam bukunya “Allah memberikan perintah supay</w:t>
      </w:r>
      <w:r>
        <w:t>a membangkitkan pengorbanan yang dilaksanakan untuk kemuliaan namaNya. Dengan cara tersebut, mereka mempererat persekutuan dengan Tuhan yaitu persekutuan yang terjadi oleh perjanjian. Seperti yang diperintahkan TUHAN kepada Nuh dimana dalam perintah terseb</w:t>
      </w:r>
      <w:r>
        <w:t xml:space="preserve">ut didirikan suatu mezbah untuk TUHAN </w:t>
      </w:r>
      <w:r>
        <w:lastRenderedPageBreak/>
        <w:t>sekaligus mensajikan korban bakaran.</w:t>
      </w:r>
    </w:p>
    <w:p w:rsidR="00F4110A" w:rsidRDefault="00F102B8">
      <w:pPr>
        <w:pStyle w:val="Bodytext40"/>
        <w:shd w:val="clear" w:color="auto" w:fill="auto"/>
        <w:spacing w:line="579" w:lineRule="exact"/>
        <w:ind w:left="900" w:right="480" w:firstLine="480"/>
        <w:jc w:val="both"/>
      </w:pPr>
      <w:r>
        <w:t>“Lalu Nuh mendirikan mezbah bagi TUHAN; dari segala binatang yang tidak haram dan dari segala burung yang tidak haram diambilnyalah beberapa ekor, lalu ia mempersembahkan korban bakaran diatas mezbah itu. Ketika TUHAN mencium persembahan yang harum itu, be</w:t>
      </w:r>
      <w:r>
        <w:t xml:space="preserve">rfirmanlah TUHAN dalam hatinya; “Aku takkan mengutuk bumi lagi karena manusia, sekalipun yang ditimbulkan hatinya adalah jahat dari kecilnya, dan Aku takkan membinasakan lagi segala yang hidup seperti yang telah Kulakukan" </w:t>
      </w:r>
      <w:r>
        <w:rPr>
          <w:vertAlign w:val="superscript"/>
        </w:rPr>
        <w:t>(Kej S 2</w:t>
      </w:r>
      <w:r>
        <w:t>°-</w:t>
      </w:r>
      <w:r>
        <w:rPr>
          <w:vertAlign w:val="superscript"/>
        </w:rPr>
        <w:t xml:space="preserve">2iy </w:t>
      </w:r>
      <w:r>
        <w:rPr>
          <w:vertAlign w:val="superscript"/>
        </w:rPr>
        <w:footnoteReference w:id="22"/>
      </w:r>
      <w:r>
        <w:rPr>
          <w:vertAlign w:val="superscript"/>
        </w:rPr>
        <w:t xml:space="preserve"> *</w:t>
      </w:r>
    </w:p>
    <w:p w:rsidR="00F4110A" w:rsidRDefault="00F102B8">
      <w:pPr>
        <w:pStyle w:val="Bodytext20"/>
        <w:shd w:val="clear" w:color="auto" w:fill="auto"/>
        <w:spacing w:line="579" w:lineRule="exact"/>
        <w:ind w:left="1720" w:hanging="380"/>
      </w:pPr>
      <w:r>
        <w:rPr>
          <w:lang w:val="en-US" w:eastAsia="en-US" w:bidi="en-US"/>
        </w:rPr>
        <w:t xml:space="preserve">1) </w:t>
      </w:r>
      <w:r>
        <w:t>Korban perse</w:t>
      </w:r>
      <w:r>
        <w:t>mbahan dibawah oleh Musa berupa lembu jantan dijadikan sebagai korban penghapus dosa dengan atas nama Harun serta anak-anak Harun.</w:t>
      </w:r>
    </w:p>
    <w:p w:rsidR="00F4110A" w:rsidRDefault="00F102B8">
      <w:pPr>
        <w:pStyle w:val="Bodytext40"/>
        <w:shd w:val="clear" w:color="auto" w:fill="auto"/>
        <w:spacing w:line="591" w:lineRule="exact"/>
        <w:ind w:left="1880" w:firstLine="300"/>
        <w:jc w:val="both"/>
      </w:pPr>
      <w:r>
        <w:t>“Disuruhnyalah membawa lembu jantan korban penghapus dosa, lal Harun dan anak-anak harun meletakkan tangannya keatas kepala l</w:t>
      </w:r>
      <w:r>
        <w:t>embu jantan korban penghapus dosa itu. Lembu itu disembelih, lalu Musa mengambil darahnya, kemudian dengan jarinya dibubuhnyalah darah itu pada tanduk-tanduk mezbah sekelilingnya</w:t>
      </w:r>
      <w:r>
        <w:rPr>
          <w:rStyle w:val="Bodytext4NotItalic"/>
        </w:rPr>
        <w:t xml:space="preserve">, </w:t>
      </w:r>
      <w:r>
        <w:t xml:space="preserve">dan dengan demikian disucikanyalah mezbah itu dari dosa; darah selebihnya </w:t>
      </w:r>
      <w:r>
        <w:t>dituangkannya pada bagian bawah mezbah. Dengan demikian dikuduskannya mezbah itu dan diadakannya pendamaian baginya. Diambillah segala lemak yang melekat pada isi perut\ umbai hati</w:t>
      </w:r>
      <w:r>
        <w:rPr>
          <w:rStyle w:val="Bodytext4NotItalic"/>
        </w:rPr>
        <w:t xml:space="preserve">, </w:t>
      </w:r>
      <w:r>
        <w:t>kedua buah pinggang serta lemaknya, lalu Musa membakarnya diatas mezbah. T</w:t>
      </w:r>
      <w:r>
        <w:t>etapi lembu jantan itu dengan kulit</w:t>
      </w:r>
      <w:r>
        <w:rPr>
          <w:rStyle w:val="Bodytext4NotItalic"/>
        </w:rPr>
        <w:t xml:space="preserve">; </w:t>
      </w:r>
      <w:r>
        <w:t xml:space="preserve">daging dan kotorannya dibakarnya habis di luar perkemahan, </w:t>
      </w:r>
      <w:r>
        <w:lastRenderedPageBreak/>
        <w:t>seperti yang diperintahkan TUHAN kepada Musa"</w:t>
      </w:r>
      <w:r>
        <w:rPr>
          <w:vertAlign w:val="superscript"/>
        </w:rPr>
        <w:t>lmama,8:l4</w:t>
      </w:r>
      <w:r>
        <w:t>-</w:t>
      </w:r>
      <w:r>
        <w:rPr>
          <w:vertAlign w:val="superscript"/>
        </w:rPr>
        <w:t>17</w:t>
      </w:r>
      <w:r>
        <w:t>.</w:t>
      </w:r>
    </w:p>
    <w:p w:rsidR="00F4110A" w:rsidRDefault="00F102B8">
      <w:pPr>
        <w:pStyle w:val="Bodytext20"/>
        <w:shd w:val="clear" w:color="auto" w:fill="auto"/>
        <w:spacing w:line="591" w:lineRule="exact"/>
        <w:ind w:left="1520" w:firstLine="660"/>
      </w:pPr>
      <w:r>
        <w:t>Hal ini dilakukan oleh Musa supaya mereka tahir dari dosa karena Musa berpikir bahwa mereka tanpa sa</w:t>
      </w:r>
      <w:r>
        <w:t>dar berbuat dosa baik secara sengaja maupun tidak sengaja. Dalam persembahan ini sekaligus mezbah dikuduskan. Tentunya dalam persembahan ini Harun dan anak-ankanya tidak melakukan persembahan tersebut. Karena, pentahbisan itu belum selesai dan mereka wibaw</w:t>
      </w:r>
      <w:r>
        <w:t>a. Sebab itu,</w:t>
      </w:r>
      <w:r>
        <w:br w:type="page"/>
      </w:r>
    </w:p>
    <w:p w:rsidR="00F4110A" w:rsidRDefault="00F102B8">
      <w:pPr>
        <w:pStyle w:val="Bodytext20"/>
        <w:shd w:val="clear" w:color="auto" w:fill="auto"/>
        <w:spacing w:line="585" w:lineRule="exact"/>
        <w:ind w:left="1560" w:right="340" w:firstLine="0"/>
      </w:pPr>
      <w:r>
        <w:lastRenderedPageBreak/>
        <w:pict>
          <v:shape id="_x0000_s1026" type="#_x0000_t202" style="position:absolute;left:0;text-align:left;margin-left:12.8pt;margin-top:642.6pt;width:45.3pt;height:40.25pt;z-index:-125829374;mso-wrap-distance-left:5pt;mso-wrap-distance-right:5pt;mso-wrap-distance-bottom:23.95pt;mso-position-horizontal-relative:margin;mso-position-vertical-relative:margin" filled="f" stroked="f">
            <v:textbox style="mso-fit-shape-to-text:t" inset="0,0,0,0">
              <w:txbxContent>
                <w:p w:rsidR="00F4110A" w:rsidRDefault="00F102B8">
                  <w:pPr>
                    <w:pStyle w:val="Bodytext5"/>
                    <w:shd w:val="clear" w:color="auto" w:fill="auto"/>
                    <w:spacing w:after="134" w:line="170" w:lineRule="exact"/>
                    <w:ind w:left="660"/>
                  </w:pPr>
                  <w:r>
                    <w:rPr>
                      <w:lang w:val="en-US" w:eastAsia="en-US" w:bidi="en-US"/>
                    </w:rPr>
                    <w:t>25</w:t>
                  </w:r>
                </w:p>
                <w:p w:rsidR="00F4110A" w:rsidRDefault="00F102B8">
                  <w:pPr>
                    <w:pStyle w:val="Bodytext20"/>
                    <w:shd w:val="clear" w:color="auto" w:fill="auto"/>
                    <w:spacing w:line="240" w:lineRule="exact"/>
                    <w:ind w:firstLine="0"/>
                    <w:jc w:val="left"/>
                  </w:pPr>
                  <w:r>
                    <w:rPr>
                      <w:rStyle w:val="Bodytext2Exact"/>
                    </w:rPr>
                    <w:t>Gunung</w:t>
                  </w:r>
                </w:p>
                <w:p w:rsidR="00F4110A" w:rsidRDefault="00F102B8">
                  <w:pPr>
                    <w:pStyle w:val="Bodytext5"/>
                    <w:shd w:val="clear" w:color="auto" w:fill="auto"/>
                    <w:spacing w:line="170" w:lineRule="exact"/>
                    <w:ind w:left="660"/>
                  </w:pPr>
                  <w:r>
                    <w:t>26</w:t>
                  </w:r>
                </w:p>
              </w:txbxContent>
            </v:textbox>
            <w10:wrap type="square" side="right" anchorx="margin" anchory="margin"/>
          </v:shape>
        </w:pict>
      </w:r>
      <w:r>
        <w:t>Musa harus berbuat sebagai hamba Tuhan yang berhubungan khusus dengan Tuhan. Dalam sembelihan tersebut, Musa melakukan sama seperti yang dilakukan oleh raja bangsa Israel pada zaman sebelum tahun 578.</w:t>
      </w:r>
      <w:r>
        <w:rPr>
          <w:vertAlign w:val="superscript"/>
        </w:rPr>
        <w:footnoteReference w:id="23"/>
      </w:r>
    </w:p>
    <w:p w:rsidR="00F4110A" w:rsidRDefault="00F102B8">
      <w:pPr>
        <w:pStyle w:val="Bodytext20"/>
        <w:numPr>
          <w:ilvl w:val="0"/>
          <w:numId w:val="8"/>
        </w:numPr>
        <w:shd w:val="clear" w:color="auto" w:fill="auto"/>
        <w:tabs>
          <w:tab w:val="left" w:pos="1599"/>
        </w:tabs>
        <w:spacing w:line="585" w:lineRule="exact"/>
        <w:ind w:left="1560" w:right="340" w:hanging="360"/>
      </w:pPr>
      <w:r>
        <w:t>Korban persembahan Musa</w:t>
      </w:r>
      <w:r>
        <w:t xml:space="preserve"> berupa domba jantan sebagai korban bakaran dengan mengatas namakan Harun serta anak-anak Harun.</w:t>
      </w:r>
    </w:p>
    <w:p w:rsidR="00F4110A" w:rsidRDefault="00F102B8">
      <w:pPr>
        <w:pStyle w:val="Bodytext20"/>
        <w:shd w:val="clear" w:color="auto" w:fill="auto"/>
        <w:spacing w:line="585" w:lineRule="exact"/>
        <w:ind w:left="1560" w:right="340" w:firstLine="300"/>
      </w:pPr>
      <w:r>
        <w:t xml:space="preserve">Hal ini dilakukan oleh Musa untuk memastikan bahwa pentahbisan tersebut menyenangkan bagi Tuhan. Sekaligus pada hari itu pun Para imam menyerahkan diri secara </w:t>
      </w:r>
      <w:r>
        <w:t xml:space="preserve">sempurna dan tanpa syarat kepada Tuhan. Dan korban mereka merupakan </w:t>
      </w:r>
      <w:r>
        <w:rPr>
          <w:lang w:val="en-US" w:eastAsia="en-US" w:bidi="en-US"/>
        </w:rPr>
        <w:t xml:space="preserve">lambing </w:t>
      </w:r>
      <w:r>
        <w:t>dedikasi dan kesetiaan yang total.</w:t>
      </w:r>
    </w:p>
    <w:p w:rsidR="00F4110A" w:rsidRDefault="00F102B8">
      <w:pPr>
        <w:pStyle w:val="Bodytext20"/>
        <w:numPr>
          <w:ilvl w:val="0"/>
          <w:numId w:val="8"/>
        </w:numPr>
        <w:shd w:val="clear" w:color="auto" w:fill="auto"/>
        <w:tabs>
          <w:tab w:val="left" w:pos="1599"/>
        </w:tabs>
        <w:spacing w:line="585" w:lineRule="exact"/>
        <w:ind w:left="1560" w:right="340" w:hanging="360"/>
      </w:pPr>
      <w:r>
        <w:t>Korban Persembahan Musa berupa domba jantan lainnya yaitu pentahbisan dengan mengatas namakan Harun dan anak-anak Harun seperti yang dilakukan ol</w:t>
      </w:r>
      <w:r>
        <w:t>eh Musa sebelumnya meskipun unsur-unsur khusus tersebut ditambah, tetapi pada dasarnya bahwa korban itu meletakkan dasar pada korban keselamatan.</w:t>
      </w:r>
    </w:p>
    <w:p w:rsidR="00F4110A" w:rsidRDefault="00F102B8">
      <w:pPr>
        <w:pStyle w:val="Bodytext20"/>
        <w:shd w:val="clear" w:color="auto" w:fill="auto"/>
        <w:spacing w:line="585" w:lineRule="exact"/>
        <w:ind w:left="1560" w:right="340" w:firstLine="0"/>
      </w:pPr>
      <w:r>
        <w:t>Pada persembahan ini Musa membubuh sedikit pada bagian-bagian yang paling kanan dari tubuh-tubuh mereka. Denga</w:t>
      </w:r>
      <w:r>
        <w:t>n demikian hubungan antara mereka dengan mezbah berarti hubungan baik dengan Allah. Unsur-unsur dari korban sajian yang disebut dalam ayat 26 menyatakan bahwa satu tujuan yang menonjol dari upacara</w:t>
      </w:r>
      <w:r>
        <w:br w:type="page"/>
      </w:r>
    </w:p>
    <w:p w:rsidR="00F4110A" w:rsidRDefault="00F102B8">
      <w:pPr>
        <w:pStyle w:val="Bodytext20"/>
        <w:shd w:val="clear" w:color="auto" w:fill="auto"/>
        <w:spacing w:after="176" w:line="579" w:lineRule="exact"/>
        <w:ind w:left="1580" w:right="440" w:firstLine="0"/>
      </w:pPr>
      <w:r>
        <w:lastRenderedPageBreak/>
        <w:t>tersebut ialah memberi syukur. Tetapi pastilah ada tujuan</w:t>
      </w:r>
      <w:r>
        <w:t xml:space="preserve"> yang lebih luas lagi yaitu penguatan perdamaian serta jalinan baik antara Allah dengan Harun dan anak-anak Harun.</w:t>
      </w:r>
      <w:r>
        <w:rPr>
          <w:vertAlign w:val="superscript"/>
        </w:rPr>
        <w:footnoteReference w:id="24"/>
      </w:r>
      <w:r>
        <w:rPr>
          <w:vertAlign w:val="superscript"/>
        </w:rPr>
        <w:t xml:space="preserve"> </w:t>
      </w:r>
      <w:r>
        <w:rPr>
          <w:vertAlign w:val="superscript"/>
        </w:rPr>
        <w:footnoteReference w:id="25"/>
      </w:r>
    </w:p>
    <w:p w:rsidR="00F4110A" w:rsidRDefault="00F102B8">
      <w:pPr>
        <w:pStyle w:val="Bodytext20"/>
        <w:shd w:val="clear" w:color="auto" w:fill="auto"/>
        <w:spacing w:line="585" w:lineRule="exact"/>
        <w:ind w:left="1020" w:right="440" w:firstLine="560"/>
      </w:pPr>
      <w:r>
        <w:t>Penulis melihat bahwa setiap penyembelihan dalam Peijanjian Lama dilakukan harus sesuai dengan yang diperintahkan oleh Allah. Oleh sebab i</w:t>
      </w:r>
      <w:r>
        <w:t>tu, penyembelihan adalah suatu hukum yang harus dibayar oleh setiap umat sekaligus suatu cara untuk mengakrabkan umat dengan Allah. Ajrtinya bahwa sembelihan melalui korban persembahan setiap umat dalam Perjanjian Lama memberikan dampak yang positif dari s</w:t>
      </w:r>
      <w:r>
        <w:t xml:space="preserve">etiap korban- korban yang dilakukan umatNya. Seperti yang diuangkapkan Drouglas bahwa korban adalah bagian dari sekelompok kalimat persembahan yang artinya </w:t>
      </w:r>
      <w:r>
        <w:rPr>
          <w:rStyle w:val="Bodytext2Italic"/>
        </w:rPr>
        <w:t>membawa dekat.</w:t>
      </w:r>
    </w:p>
    <w:sectPr w:rsidR="00F4110A">
      <w:pgSz w:w="12482" w:h="18113"/>
      <w:pgMar w:top="1864" w:right="2005" w:bottom="2380" w:left="15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2B8" w:rsidRDefault="00F102B8">
      <w:r>
        <w:separator/>
      </w:r>
    </w:p>
  </w:endnote>
  <w:endnote w:type="continuationSeparator" w:id="0">
    <w:p w:rsidR="00F102B8" w:rsidRDefault="00F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0A" w:rsidRDefault="00F102B8">
    <w:pPr>
      <w:rPr>
        <w:sz w:val="2"/>
        <w:szCs w:val="2"/>
      </w:rPr>
    </w:pPr>
    <w:r>
      <w:pict>
        <v:shapetype id="_x0000_t202" coordsize="21600,21600" o:spt="202" path="m,l,21600r21600,l21600,xe">
          <v:stroke joinstyle="miter"/>
          <v:path gradientshapeok="t" o:connecttype="rect"/>
        </v:shapetype>
        <v:shape id="_x0000_s2051" type="#_x0000_t202" style="position:absolute;margin-left:267.05pt;margin-top:807.65pt;width:5.65pt;height:7.9pt;z-index:-188744063;mso-wrap-style:none;mso-wrap-distance-left:5pt;mso-wrap-distance-right:5pt;mso-position-horizontal-relative:page;mso-position-vertical-relative:page" wrapcoords="0 0" filled="f" stroked="f">
          <v:textbox style="mso-fit-shape-to-text:t" inset="0,0,0,0">
            <w:txbxContent>
              <w:p w:rsidR="00F4110A" w:rsidRDefault="00F102B8">
                <w:pPr>
                  <w:pStyle w:val="Headerorfooter0"/>
                  <w:shd w:val="clear" w:color="auto" w:fill="auto"/>
                  <w:spacing w:line="240" w:lineRule="auto"/>
                </w:pPr>
                <w:r>
                  <w:fldChar w:fldCharType="begin"/>
                </w:r>
                <w:r>
                  <w:instrText xml:space="preserve"> PAGE \* MERGEFORMAT </w:instrText>
                </w:r>
                <w:r>
                  <w:fldChar w:fldCharType="separate"/>
                </w:r>
                <w:r w:rsidR="00D23C08" w:rsidRPr="00D23C08">
                  <w:rPr>
                    <w:rStyle w:val="Headerorfooter1"/>
                    <w:b/>
                    <w:bCs/>
                    <w:noProof/>
                  </w:rPr>
                  <w:t>8</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0A" w:rsidRDefault="00F41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2B8" w:rsidRDefault="00F102B8">
      <w:r>
        <w:separator/>
      </w:r>
    </w:p>
  </w:footnote>
  <w:footnote w:type="continuationSeparator" w:id="0">
    <w:p w:rsidR="00F102B8" w:rsidRDefault="00F102B8">
      <w:r>
        <w:continuationSeparator/>
      </w:r>
    </w:p>
  </w:footnote>
  <w:footnote w:id="1">
    <w:p w:rsidR="00F4110A" w:rsidRDefault="00F102B8">
      <w:pPr>
        <w:pStyle w:val="Footnote20"/>
        <w:shd w:val="clear" w:color="auto" w:fill="auto"/>
        <w:tabs>
          <w:tab w:val="left" w:pos="1466"/>
        </w:tabs>
        <w:ind w:left="1280"/>
      </w:pPr>
      <w:r>
        <w:rPr>
          <w:rStyle w:val="Footnote2NotItalic"/>
          <w:vertAlign w:val="superscript"/>
        </w:rPr>
        <w:footnoteRef/>
      </w:r>
      <w:r>
        <w:rPr>
          <w:rStyle w:val="Footnote2NotItalic"/>
        </w:rPr>
        <w:tab/>
        <w:t xml:space="preserve">Theo. Kobong, </w:t>
      </w:r>
      <w:r>
        <w:t>Aluk, Adat Kebudayaan Toraja dalam Perjumpaan</w:t>
      </w:r>
    </w:p>
    <w:p w:rsidR="00F4110A" w:rsidRDefault="00F102B8">
      <w:pPr>
        <w:pStyle w:val="Footnote0"/>
        <w:shd w:val="clear" w:color="auto" w:fill="auto"/>
        <w:ind w:left="680"/>
      </w:pPr>
      <w:r>
        <w:rPr>
          <w:rStyle w:val="FootnoteItalic"/>
        </w:rPr>
        <w:t xml:space="preserve">Dengan </w:t>
      </w:r>
      <w:r>
        <w:rPr>
          <w:rStyle w:val="FootnoteItalic"/>
        </w:rPr>
        <w:t>Injil-Kebudayaan</w:t>
      </w:r>
      <w:r>
        <w:t>, (Jakarta: Institut Theologia Indonesia 1992) hal.</w:t>
      </w:r>
    </w:p>
    <w:p w:rsidR="00F4110A" w:rsidRDefault="00F102B8">
      <w:pPr>
        <w:pStyle w:val="Footnote30"/>
        <w:shd w:val="clear" w:color="auto" w:fill="auto"/>
        <w:ind w:left="680"/>
      </w:pPr>
      <w:r>
        <w:t>12</w:t>
      </w:r>
    </w:p>
  </w:footnote>
  <w:footnote w:id="2">
    <w:p w:rsidR="00F4110A" w:rsidRDefault="00F102B8">
      <w:pPr>
        <w:pStyle w:val="Footnote0"/>
        <w:shd w:val="clear" w:color="auto" w:fill="auto"/>
        <w:tabs>
          <w:tab w:val="left" w:pos="827"/>
        </w:tabs>
        <w:ind w:firstLine="640"/>
      </w:pPr>
      <w:r>
        <w:rPr>
          <w:vertAlign w:val="superscript"/>
        </w:rPr>
        <w:footnoteRef/>
      </w:r>
      <w:r>
        <w:tab/>
        <w:t xml:space="preserve">Prof. Dr. Koentjaraningrat, </w:t>
      </w:r>
      <w:r>
        <w:rPr>
          <w:rStyle w:val="FootnoteItalic"/>
        </w:rPr>
        <w:t>Kebudayaan</w:t>
      </w:r>
      <w:r>
        <w:t xml:space="preserve">, </w:t>
      </w:r>
      <w:r>
        <w:rPr>
          <w:rStyle w:val="FootnoteItalic"/>
          <w:lang w:val="en-US" w:eastAsia="en-US" w:bidi="en-US"/>
        </w:rPr>
        <w:t xml:space="preserve">Merit litas </w:t>
      </w:r>
      <w:r>
        <w:rPr>
          <w:rStyle w:val="FootnoteItalic"/>
        </w:rPr>
        <w:t xml:space="preserve">dan Pembangunan, </w:t>
      </w:r>
      <w:r>
        <w:t>(Jakarta: Gramedia Pustaka Utama, 1993) Hal 9</w:t>
      </w:r>
    </w:p>
  </w:footnote>
  <w:footnote w:id="3">
    <w:p w:rsidR="00F4110A" w:rsidRDefault="00F102B8">
      <w:pPr>
        <w:pStyle w:val="Footnote0"/>
        <w:shd w:val="clear" w:color="auto" w:fill="auto"/>
        <w:tabs>
          <w:tab w:val="left" w:pos="844"/>
        </w:tabs>
        <w:spacing w:line="281" w:lineRule="exact"/>
        <w:ind w:firstLine="640"/>
      </w:pPr>
      <w:r>
        <w:rPr>
          <w:vertAlign w:val="superscript"/>
        </w:rPr>
        <w:footnoteRef/>
      </w:r>
      <w:r>
        <w:tab/>
        <w:t xml:space="preserve">Jakobus Ranjabar, </w:t>
      </w:r>
      <w:r>
        <w:rPr>
          <w:rStyle w:val="FootnoteItalic"/>
        </w:rPr>
        <w:t xml:space="preserve">Sistem Sosial Budaya Indonesia: Suatu Pengantar </w:t>
      </w:r>
      <w:r>
        <w:t>(Bogor: Ghalia Indonesia, 2006) Hal. 21</w:t>
      </w:r>
    </w:p>
  </w:footnote>
  <w:footnote w:id="4">
    <w:p w:rsidR="00F4110A" w:rsidRDefault="00F102B8">
      <w:pPr>
        <w:pStyle w:val="Footnote0"/>
        <w:shd w:val="clear" w:color="auto" w:fill="auto"/>
        <w:tabs>
          <w:tab w:val="left" w:pos="782"/>
        </w:tabs>
        <w:spacing w:line="293" w:lineRule="exact"/>
        <w:ind w:right="660" w:firstLine="660"/>
      </w:pPr>
      <w:r>
        <w:rPr>
          <w:vertAlign w:val="superscript"/>
        </w:rPr>
        <w:footnoteRef/>
      </w:r>
      <w:r>
        <w:tab/>
        <w:t xml:space="preserve">Theo. Kobong, Aluk, </w:t>
      </w:r>
      <w:r>
        <w:rPr>
          <w:rStyle w:val="FootnoteItalic"/>
        </w:rPr>
        <w:t>Adat Kebudayaan Toraja dalam Perjumpaan Dengan Injil-Aluk Todolo</w:t>
      </w:r>
      <w:r>
        <w:rPr>
          <w:rStyle w:val="FootnoteItalic"/>
          <w:vertAlign w:val="subscript"/>
        </w:rPr>
        <w:t>y</w:t>
      </w:r>
      <w:r>
        <w:t xml:space="preserve"> (Jakarta: Institut Theologia Indonesia 1992) hal. 6</w:t>
      </w:r>
    </w:p>
  </w:footnote>
  <w:footnote w:id="5">
    <w:p w:rsidR="00F4110A" w:rsidRDefault="00F102B8">
      <w:pPr>
        <w:pStyle w:val="Footnote20"/>
        <w:shd w:val="clear" w:color="auto" w:fill="auto"/>
        <w:tabs>
          <w:tab w:val="left" w:pos="781"/>
        </w:tabs>
        <w:spacing w:line="293" w:lineRule="exact"/>
        <w:ind w:left="640"/>
      </w:pPr>
      <w:r>
        <w:rPr>
          <w:rStyle w:val="Footnote2NotItalic"/>
          <w:vertAlign w:val="superscript"/>
        </w:rPr>
        <w:footnoteRef/>
      </w:r>
      <w:r>
        <w:rPr>
          <w:rStyle w:val="Footnote2NotItalic"/>
        </w:rPr>
        <w:tab/>
      </w:r>
      <w:r>
        <w:rPr>
          <w:lang w:val="en-US" w:eastAsia="en-US" w:bidi="en-US"/>
        </w:rPr>
        <w:t xml:space="preserve">Ibid </w:t>
      </w:r>
      <w:r>
        <w:t>6</w:t>
      </w:r>
    </w:p>
  </w:footnote>
  <w:footnote w:id="6">
    <w:p w:rsidR="00F4110A" w:rsidRDefault="00F102B8">
      <w:pPr>
        <w:pStyle w:val="Footnote20"/>
        <w:shd w:val="clear" w:color="auto" w:fill="auto"/>
        <w:tabs>
          <w:tab w:val="left" w:pos="1018"/>
        </w:tabs>
        <w:ind w:firstLine="660"/>
      </w:pPr>
      <w:r>
        <w:rPr>
          <w:rStyle w:val="Footnote2NotItalic"/>
          <w:vertAlign w:val="superscript"/>
        </w:rPr>
        <w:footnoteRef/>
      </w:r>
      <w:r>
        <w:rPr>
          <w:rStyle w:val="Footnote2NotItalic"/>
        </w:rPr>
        <w:tab/>
        <w:t xml:space="preserve">Seri Perundangan, </w:t>
      </w:r>
      <w:r>
        <w:t xml:space="preserve">Undang-Undang Perkawinan- Undang- Undang </w:t>
      </w:r>
      <w:r>
        <w:t>Republik Indonesia Nomor 1 Tahun 1974-BABI Dasar Perkawinan,</w:t>
      </w:r>
      <w:r>
        <w:rPr>
          <w:rStyle w:val="Footnote2NotItalic"/>
        </w:rPr>
        <w:t xml:space="preserve"> (Yogyakarta: Pustaka Widyatama, 2014) Hal. 8</w:t>
      </w:r>
    </w:p>
  </w:footnote>
  <w:footnote w:id="7">
    <w:p w:rsidR="00F4110A" w:rsidRDefault="00F102B8">
      <w:pPr>
        <w:pStyle w:val="Footnote40"/>
        <w:shd w:val="clear" w:color="auto" w:fill="auto"/>
        <w:spacing w:line="100" w:lineRule="exact"/>
        <w:ind w:left="660"/>
      </w:pPr>
      <w:r>
        <w:t>Q</w:t>
      </w:r>
    </w:p>
    <w:p w:rsidR="00F4110A" w:rsidRDefault="00F102B8">
      <w:pPr>
        <w:pStyle w:val="Footnote0"/>
        <w:shd w:val="clear" w:color="auto" w:fill="auto"/>
        <w:ind w:firstLine="920"/>
      </w:pPr>
      <w:r>
        <w:t xml:space="preserve">Theo. Kobong, Aluk, </w:t>
      </w:r>
      <w:r>
        <w:rPr>
          <w:rStyle w:val="FootnoteItalic"/>
        </w:rPr>
        <w:t>Adat Kebudayaan Toraja dalam Perjumpaan Dengan Injil-Aluk Todolo,</w:t>
      </w:r>
      <w:r>
        <w:t xml:space="preserve"> (Jakarta: Institut Theologia Indonesia 1992) hal.</w:t>
      </w:r>
    </w:p>
  </w:footnote>
  <w:footnote w:id="8">
    <w:p w:rsidR="00F4110A" w:rsidRDefault="00F102B8">
      <w:pPr>
        <w:pStyle w:val="Footnote20"/>
        <w:shd w:val="clear" w:color="auto" w:fill="auto"/>
        <w:ind w:right="860"/>
        <w:jc w:val="right"/>
      </w:pPr>
      <w:r>
        <w:rPr>
          <w:rStyle w:val="Footnote2NotItalic"/>
          <w:vertAlign w:val="superscript"/>
        </w:rPr>
        <w:footnoteRef/>
      </w:r>
      <w:r>
        <w:rPr>
          <w:rStyle w:val="Footnote2NotItalic"/>
        </w:rPr>
        <w:t xml:space="preserve"> Dr. Theodorus Kobong, </w:t>
      </w:r>
      <w:r>
        <w:t>Injil dan Tongkonan-Inkamasi Kontekstuc Transformasi-Rampanan Kapa.</w:t>
      </w:r>
      <w:r>
        <w:rPr>
          <w:rStyle w:val="Footnote2NotItalic"/>
        </w:rPr>
        <w:t xml:space="preserve"> (Jakarta: BPK Gunung Mulia: 2008), Hal 3</w:t>
      </w:r>
    </w:p>
  </w:footnote>
  <w:footnote w:id="9">
    <w:p w:rsidR="00F4110A" w:rsidRDefault="00F102B8">
      <w:pPr>
        <w:pStyle w:val="Footnote0"/>
        <w:shd w:val="clear" w:color="auto" w:fill="auto"/>
        <w:ind w:firstLine="680"/>
      </w:pPr>
      <w:r>
        <w:rPr>
          <w:vertAlign w:val="superscript"/>
        </w:rPr>
        <w:footnoteRef/>
      </w:r>
      <w:r>
        <w:t xml:space="preserve"> Dr. Theodorus Kobong, </w:t>
      </w:r>
      <w:r>
        <w:rPr>
          <w:rStyle w:val="FootnoteItalic"/>
        </w:rPr>
        <w:t>Manusia Toraja dari Mana Bagaimana Ke mana- Nikah,</w:t>
      </w:r>
      <w:r>
        <w:t xml:space="preserve"> (Tangmentoe, Institut Theologia, 1983) Hal. 20-21</w:t>
      </w:r>
    </w:p>
  </w:footnote>
  <w:footnote w:id="10">
    <w:p w:rsidR="00F4110A" w:rsidRDefault="00F102B8">
      <w:pPr>
        <w:pStyle w:val="Footnote20"/>
        <w:shd w:val="clear" w:color="auto" w:fill="auto"/>
        <w:ind w:left="660"/>
        <w:jc w:val="left"/>
      </w:pPr>
      <w:r>
        <w:rPr>
          <w:lang w:val="en-US" w:eastAsia="en-US" w:bidi="en-US"/>
        </w:rPr>
        <w:t xml:space="preserve">"Ibid </w:t>
      </w:r>
      <w:r>
        <w:t>21</w:t>
      </w:r>
    </w:p>
  </w:footnote>
  <w:footnote w:id="11">
    <w:p w:rsidR="00F4110A" w:rsidRDefault="00F102B8">
      <w:pPr>
        <w:pStyle w:val="Footnote20"/>
        <w:shd w:val="clear" w:color="auto" w:fill="auto"/>
        <w:ind w:left="660"/>
        <w:jc w:val="left"/>
      </w:pPr>
      <w:r>
        <w:rPr>
          <w:rStyle w:val="Footnote2NotItalic"/>
          <w:vertAlign w:val="superscript"/>
        </w:rPr>
        <w:footnoteRef/>
      </w:r>
      <w:r>
        <w:rPr>
          <w:rStyle w:val="Footnote2NotItalic"/>
        </w:rPr>
        <w:t xml:space="preserve"> </w:t>
      </w:r>
      <w:r>
        <w:rPr>
          <w:lang w:val="en-US" w:eastAsia="en-US" w:bidi="en-US"/>
        </w:rPr>
        <w:t xml:space="preserve">Ibid </w:t>
      </w:r>
      <w:r>
        <w:t>21</w:t>
      </w:r>
    </w:p>
  </w:footnote>
  <w:footnote w:id="12">
    <w:p w:rsidR="00F4110A" w:rsidRDefault="00F102B8">
      <w:pPr>
        <w:pStyle w:val="Footnote20"/>
        <w:shd w:val="clear" w:color="auto" w:fill="auto"/>
        <w:spacing w:line="293" w:lineRule="exact"/>
        <w:ind w:firstLine="700"/>
        <w:jc w:val="left"/>
      </w:pPr>
      <w:r>
        <w:rPr>
          <w:rStyle w:val="Footnote2NotItalic"/>
          <w:vertAlign w:val="superscript"/>
        </w:rPr>
        <w:footnoteRef/>
      </w:r>
      <w:r>
        <w:rPr>
          <w:rStyle w:val="Footnote2NotItalic"/>
        </w:rPr>
        <w:t xml:space="preserve"> Abdul </w:t>
      </w:r>
      <w:r>
        <w:rPr>
          <w:rStyle w:val="Footnote2NotItalic"/>
          <w:lang w:val="en-US" w:eastAsia="en-US" w:bidi="en-US"/>
        </w:rPr>
        <w:t xml:space="preserve">Aziz Said, </w:t>
      </w:r>
      <w:r>
        <w:t>Toraja, Simbolisme Unsur Visual Rumah Tradisional” Adat dan Kepercayaan Toraja,</w:t>
      </w:r>
      <w:r>
        <w:rPr>
          <w:rStyle w:val="Footnote2NotItalic"/>
        </w:rPr>
        <w:t xml:space="preserve"> Ombak, (Yogyakarta, 2004), halaman 113</w:t>
      </w:r>
    </w:p>
  </w:footnote>
  <w:footnote w:id="13">
    <w:p w:rsidR="00F4110A" w:rsidRDefault="00F102B8">
      <w:pPr>
        <w:pStyle w:val="Footnote0"/>
        <w:shd w:val="clear" w:color="auto" w:fill="auto"/>
        <w:spacing w:line="240" w:lineRule="exact"/>
        <w:ind w:left="600"/>
      </w:pPr>
      <w:r>
        <w:rPr>
          <w:vertAlign w:val="superscript"/>
        </w:rPr>
        <w:footnoteRef/>
      </w:r>
      <w:r>
        <w:t xml:space="preserve"> </w:t>
      </w:r>
      <w:r>
        <w:rPr>
          <w:rStyle w:val="FootnoteItalic"/>
          <w:lang w:val="en-US" w:eastAsia="en-US" w:bidi="en-US"/>
        </w:rPr>
        <w:t>Ibid</w:t>
      </w:r>
      <w:r>
        <w:rPr>
          <w:lang w:val="en-US" w:eastAsia="en-US" w:bidi="en-US"/>
        </w:rPr>
        <w:t xml:space="preserve"> </w:t>
      </w:r>
      <w:r>
        <w:t>114</w:t>
      </w:r>
    </w:p>
  </w:footnote>
  <w:footnote w:id="14">
    <w:p w:rsidR="00F4110A" w:rsidRDefault="00F102B8">
      <w:pPr>
        <w:pStyle w:val="Footnote0"/>
        <w:shd w:val="clear" w:color="auto" w:fill="auto"/>
        <w:spacing w:line="293" w:lineRule="exact"/>
        <w:ind w:left="680"/>
      </w:pPr>
      <w:r>
        <w:rPr>
          <w:rStyle w:val="FootnoteItalic"/>
        </w:rPr>
        <w:t>'</w:t>
      </w:r>
      <w:r>
        <w:rPr>
          <w:rStyle w:val="FootnoteItalic"/>
          <w:vertAlign w:val="superscript"/>
        </w:rPr>
        <w:t>6</w:t>
      </w:r>
      <w:r>
        <w:rPr>
          <w:rStyle w:val="FootnoteItalic"/>
        </w:rPr>
        <w:t xml:space="preserve"> </w:t>
      </w:r>
      <w:r>
        <w:rPr>
          <w:rStyle w:val="FootnoteItalic"/>
          <w:lang w:val="en-US" w:eastAsia="en-US" w:bidi="en-US"/>
        </w:rPr>
        <w:t>Ibid</w:t>
      </w:r>
      <w:r>
        <w:rPr>
          <w:lang w:val="en-US" w:eastAsia="en-US" w:bidi="en-US"/>
        </w:rPr>
        <w:t xml:space="preserve"> </w:t>
      </w:r>
      <w:r>
        <w:t>113-114.</w:t>
      </w:r>
    </w:p>
  </w:footnote>
  <w:footnote w:id="15">
    <w:p w:rsidR="00F4110A" w:rsidRDefault="00F102B8">
      <w:pPr>
        <w:pStyle w:val="Footnote0"/>
        <w:shd w:val="clear" w:color="auto" w:fill="auto"/>
        <w:tabs>
          <w:tab w:val="left" w:pos="928"/>
        </w:tabs>
        <w:spacing w:line="293" w:lineRule="exact"/>
        <w:ind w:firstLine="680"/>
        <w:jc w:val="both"/>
      </w:pPr>
      <w:r>
        <w:rPr>
          <w:vertAlign w:val="superscript"/>
        </w:rPr>
        <w:footnoteRef/>
      </w:r>
      <w:r>
        <w:tab/>
        <w:t xml:space="preserve">L.T. Tangdilintin, </w:t>
      </w:r>
      <w:r>
        <w:rPr>
          <w:rStyle w:val="FootnoteItalic"/>
        </w:rPr>
        <w:t xml:space="preserve">Toraja Dan Kebudayaannya- Kedudukan Rampanan </w:t>
      </w:r>
      <w:r>
        <w:rPr>
          <w:rStyle w:val="FootnoteItalic"/>
        </w:rPr>
        <w:t>Kapa’ dalam Sukaran Aluk.</w:t>
      </w:r>
      <w:r>
        <w:t xml:space="preserve"> (Tana Toraja: Yayasan Lepongan Bulan Toraja, 1961) Hal 212</w:t>
      </w:r>
    </w:p>
  </w:footnote>
  <w:footnote w:id="16">
    <w:p w:rsidR="00F4110A" w:rsidRDefault="00F102B8">
      <w:pPr>
        <w:pStyle w:val="Footnote0"/>
        <w:shd w:val="clear" w:color="auto" w:fill="auto"/>
        <w:tabs>
          <w:tab w:val="left" w:pos="956"/>
        </w:tabs>
        <w:spacing w:line="309" w:lineRule="exact"/>
        <w:ind w:firstLine="700"/>
        <w:jc w:val="both"/>
      </w:pPr>
      <w:r>
        <w:rPr>
          <w:vertAlign w:val="superscript"/>
        </w:rPr>
        <w:footnoteRef/>
      </w:r>
      <w:r>
        <w:tab/>
        <w:t xml:space="preserve">L.T. Tangdilintin, </w:t>
      </w:r>
      <w:r>
        <w:rPr>
          <w:rStyle w:val="FootnoteItalic"/>
        </w:rPr>
        <w:t>Toraja Dan Kebudayaannya-Kedudukan Rampanan Kapa’ dalam Sukaran Aluk.</w:t>
      </w:r>
      <w:r>
        <w:t xml:space="preserve"> (Tana Toraja: Yayasan Lepongan Bulan Toraja, 1961) Halaman 214</w:t>
      </w:r>
    </w:p>
  </w:footnote>
  <w:footnote w:id="17">
    <w:p w:rsidR="00F4110A" w:rsidRDefault="00F102B8">
      <w:pPr>
        <w:pStyle w:val="Footnote0"/>
        <w:shd w:val="clear" w:color="auto" w:fill="auto"/>
        <w:tabs>
          <w:tab w:val="left" w:pos="1339"/>
        </w:tabs>
        <w:spacing w:line="293" w:lineRule="exact"/>
        <w:ind w:left="400" w:firstLine="640"/>
      </w:pPr>
      <w:r>
        <w:rPr>
          <w:vertAlign w:val="superscript"/>
        </w:rPr>
        <w:footnoteRef/>
      </w:r>
      <w:r>
        <w:tab/>
      </w:r>
      <w:r>
        <w:rPr>
          <w:lang w:val="en-US" w:eastAsia="en-US" w:bidi="en-US"/>
        </w:rPr>
        <w:t xml:space="preserve">Simon dan Christoper Danes, </w:t>
      </w:r>
      <w:r>
        <w:rPr>
          <w:rStyle w:val="FootnoteItalic"/>
        </w:rPr>
        <w:t>Masalah-masalah Moral Sosial Aktual; dalam perspektif Iman Kristen,</w:t>
      </w:r>
      <w:r>
        <w:t xml:space="preserve"> (Yogyakarta: KANISIUS, 2000) Hal. 49</w:t>
      </w:r>
    </w:p>
  </w:footnote>
  <w:footnote w:id="18">
    <w:p w:rsidR="00F4110A" w:rsidRDefault="00F102B8">
      <w:pPr>
        <w:pStyle w:val="Footnote0"/>
        <w:shd w:val="clear" w:color="auto" w:fill="auto"/>
        <w:tabs>
          <w:tab w:val="left" w:pos="906"/>
        </w:tabs>
        <w:spacing w:line="298" w:lineRule="exact"/>
        <w:ind w:firstLine="660"/>
        <w:jc w:val="both"/>
      </w:pPr>
      <w:r>
        <w:rPr>
          <w:rStyle w:val="FootnoteItalic"/>
          <w:vertAlign w:val="superscript"/>
        </w:rPr>
        <w:footnoteRef/>
      </w:r>
      <w:r>
        <w:tab/>
        <w:t xml:space="preserve">Tan Giok dan Casthelia Kartika, </w:t>
      </w:r>
      <w:r>
        <w:rPr>
          <w:rStyle w:val="FootnoteItalic"/>
        </w:rPr>
        <w:t>Seri PA Kelompok Kecil Pemuda</w:t>
      </w:r>
      <w:r>
        <w:t xml:space="preserve"> </w:t>
      </w:r>
      <w:r>
        <w:rPr>
          <w:rStyle w:val="FootnoteItalic"/>
        </w:rPr>
        <w:t>“Pria dan Wanita dalam Perspektif Alkitab,</w:t>
      </w:r>
      <w:r>
        <w:t xml:space="preserve"> (Bandung: PT. Vi</w:t>
      </w:r>
      <w:r>
        <w:t>si Anugerah Indonesia, 2013) Hal. 61</w:t>
      </w:r>
    </w:p>
  </w:footnote>
  <w:footnote w:id="19">
    <w:p w:rsidR="00F4110A" w:rsidRDefault="00F102B8">
      <w:pPr>
        <w:pStyle w:val="Footnote20"/>
        <w:shd w:val="clear" w:color="auto" w:fill="auto"/>
        <w:tabs>
          <w:tab w:val="left" w:pos="902"/>
        </w:tabs>
        <w:spacing w:line="298" w:lineRule="exact"/>
        <w:ind w:left="660"/>
      </w:pPr>
      <w:r>
        <w:rPr>
          <w:rStyle w:val="Footnote2NotItalic"/>
          <w:vertAlign w:val="superscript"/>
        </w:rPr>
        <w:footnoteRef/>
      </w:r>
      <w:r>
        <w:rPr>
          <w:rStyle w:val="Footnote2NotItalic"/>
        </w:rPr>
        <w:tab/>
      </w:r>
      <w:r>
        <w:rPr>
          <w:lang w:val="en-US" w:eastAsia="en-US" w:bidi="en-US"/>
        </w:rPr>
        <w:t xml:space="preserve">Ibid </w:t>
      </w:r>
      <w:r>
        <w:t>61-62</w:t>
      </w:r>
    </w:p>
  </w:footnote>
  <w:footnote w:id="20">
    <w:p w:rsidR="00F4110A" w:rsidRDefault="00F102B8">
      <w:pPr>
        <w:pStyle w:val="Footnote0"/>
        <w:shd w:val="clear" w:color="auto" w:fill="auto"/>
        <w:ind w:firstLine="660"/>
      </w:pPr>
      <w:r>
        <w:footnoteRef/>
      </w:r>
      <w:r>
        <w:t xml:space="preserve"> Dr. </w:t>
      </w:r>
      <w:r>
        <w:rPr>
          <w:lang w:val="en-US" w:eastAsia="en-US" w:bidi="en-US"/>
        </w:rPr>
        <w:t xml:space="preserve">George Ernest Wright </w:t>
      </w:r>
      <w:r>
        <w:t>&amp; Dr. A. De Kuiper, Peijanjian Lama Terhadap Sekitarnya, (Bandung: Pinda Grafika, 1967) Hal. 122</w:t>
      </w:r>
    </w:p>
  </w:footnote>
  <w:footnote w:id="21">
    <w:p w:rsidR="00F4110A" w:rsidRDefault="00F102B8">
      <w:pPr>
        <w:pStyle w:val="Footnote0"/>
        <w:shd w:val="clear" w:color="auto" w:fill="auto"/>
        <w:tabs>
          <w:tab w:val="left" w:pos="878"/>
        </w:tabs>
        <w:spacing w:line="298" w:lineRule="exact"/>
        <w:ind w:right="540" w:firstLine="660"/>
      </w:pPr>
      <w:r>
        <w:rPr>
          <w:vertAlign w:val="superscript"/>
        </w:rPr>
        <w:footnoteRef/>
      </w:r>
      <w:r>
        <w:tab/>
      </w:r>
      <w:r>
        <w:rPr>
          <w:lang w:val="en-US" w:eastAsia="en-US" w:bidi="en-US"/>
        </w:rPr>
        <w:t xml:space="preserve">William </w:t>
      </w:r>
      <w:r>
        <w:t xml:space="preserve">Dymess, </w:t>
      </w:r>
      <w:r>
        <w:rPr>
          <w:rStyle w:val="FootnoteItalic"/>
        </w:rPr>
        <w:t>Tema-Tema Dalam Teologi Perjanjian Lama,</w:t>
      </w:r>
      <w:r>
        <w:t xml:space="preserve"> (Malang: Penerbit Gandum Mas, 1992), </w:t>
      </w:r>
      <w:r>
        <w:rPr>
          <w:lang w:val="en-US" w:eastAsia="en-US" w:bidi="en-US"/>
        </w:rPr>
        <w:t xml:space="preserve">him. </w:t>
      </w:r>
      <w:r>
        <w:t>133.</w:t>
      </w:r>
    </w:p>
  </w:footnote>
  <w:footnote w:id="22">
    <w:p w:rsidR="00F4110A" w:rsidRDefault="00F102B8">
      <w:pPr>
        <w:pStyle w:val="Footnote20"/>
        <w:numPr>
          <w:ilvl w:val="0"/>
          <w:numId w:val="1"/>
        </w:numPr>
        <w:shd w:val="clear" w:color="auto" w:fill="auto"/>
        <w:tabs>
          <w:tab w:val="left" w:pos="923"/>
        </w:tabs>
        <w:ind w:right="440" w:firstLine="680"/>
      </w:pPr>
      <w:r>
        <w:rPr>
          <w:rStyle w:val="Footnote2NotItalic"/>
        </w:rPr>
        <w:t xml:space="preserve">Pdt. </w:t>
      </w:r>
      <w:r>
        <w:rPr>
          <w:rStyle w:val="Footnote2NotItalic"/>
          <w:lang w:val="en-US" w:eastAsia="en-US" w:bidi="en-US"/>
        </w:rPr>
        <w:t xml:space="preserve">Abraham Park, </w:t>
      </w:r>
      <w:r>
        <w:rPr>
          <w:rStyle w:val="Footnote2NotItalic"/>
        </w:rPr>
        <w:t xml:space="preserve">D.Min., DD </w:t>
      </w:r>
      <w:r>
        <w:t>“Janji Dari Perjanjian Kekal</w:t>
      </w:r>
      <w:r>
        <w:rPr>
          <w:rStyle w:val="Footnote2NotItalic"/>
        </w:rPr>
        <w:t xml:space="preserve">” </w:t>
      </w:r>
      <w:r>
        <w:t>Silsilah Yesus Kristus (III) Sejarah Setelah Pembuangan ke Babel-Janji akan Keturunan Perempuan”</w:t>
      </w:r>
      <w:r>
        <w:rPr>
          <w:rStyle w:val="Footnote2NotItalic"/>
        </w:rPr>
        <w:t xml:space="preserve"> (Jakarta Selatan: Yayasan Damai Sejahtera Utama, 20</w:t>
      </w:r>
      <w:r>
        <w:rPr>
          <w:rStyle w:val="Footnote2NotItalic"/>
        </w:rPr>
        <w:t>14)</w:t>
      </w:r>
    </w:p>
  </w:footnote>
  <w:footnote w:id="23">
    <w:p w:rsidR="00F4110A" w:rsidRDefault="00F102B8">
      <w:pPr>
        <w:pStyle w:val="Footnote0"/>
        <w:shd w:val="clear" w:color="auto" w:fill="auto"/>
        <w:spacing w:line="298" w:lineRule="exact"/>
        <w:ind w:left="1100"/>
      </w:pPr>
      <w:r>
        <w:rPr>
          <w:lang w:val="en-US" w:eastAsia="en-US" w:bidi="en-US"/>
        </w:rPr>
        <w:t xml:space="preserve">Robert </w:t>
      </w:r>
      <w:r>
        <w:t xml:space="preserve">M. </w:t>
      </w:r>
      <w:r>
        <w:rPr>
          <w:lang w:val="en-US" w:eastAsia="en-US" w:bidi="en-US"/>
        </w:rPr>
        <w:t xml:space="preserve">Paterson, </w:t>
      </w:r>
      <w:r>
        <w:rPr>
          <w:rStyle w:val="FootnoteItalic"/>
        </w:rPr>
        <w:t>Tafsiran Alkitab-Kitab Imamat</w:t>
      </w:r>
      <w:r>
        <w:t xml:space="preserve"> (Jakarta: PT BPK Mulia, 2008) Hal. 126 </w:t>
      </w:r>
      <w:r>
        <w:rPr>
          <w:rStyle w:val="FootnoteItalic"/>
        </w:rPr>
        <w:t>Jbid 126-127</w:t>
      </w:r>
    </w:p>
  </w:footnote>
  <w:footnote w:id="24">
    <w:p w:rsidR="00F4110A" w:rsidRDefault="00F102B8">
      <w:pPr>
        <w:pStyle w:val="Footnote20"/>
        <w:shd w:val="clear" w:color="auto" w:fill="auto"/>
        <w:tabs>
          <w:tab w:val="left" w:pos="1068"/>
        </w:tabs>
        <w:spacing w:line="240" w:lineRule="exact"/>
        <w:ind w:left="820"/>
      </w:pPr>
      <w:r>
        <w:rPr>
          <w:rStyle w:val="Footnote2NotItalic"/>
          <w:vertAlign w:val="superscript"/>
        </w:rPr>
        <w:footnoteRef/>
      </w:r>
      <w:r>
        <w:rPr>
          <w:rStyle w:val="Footnote2NotItalic"/>
        </w:rPr>
        <w:tab/>
      </w:r>
      <w:r>
        <w:rPr>
          <w:rStyle w:val="Footnote2Spacing1pt"/>
          <w:i/>
          <w:iCs/>
        </w:rPr>
        <w:t>IbidMl</w:t>
      </w:r>
    </w:p>
  </w:footnote>
  <w:footnote w:id="25">
    <w:p w:rsidR="00F4110A" w:rsidRDefault="00F102B8">
      <w:pPr>
        <w:pStyle w:val="Footnote0"/>
        <w:shd w:val="clear" w:color="auto" w:fill="auto"/>
        <w:tabs>
          <w:tab w:val="left" w:pos="1100"/>
        </w:tabs>
        <w:spacing w:line="309" w:lineRule="exact"/>
        <w:ind w:left="200" w:firstLine="600"/>
      </w:pPr>
      <w:r>
        <w:rPr>
          <w:vertAlign w:val="superscript"/>
        </w:rPr>
        <w:footnoteRef/>
      </w:r>
      <w:r>
        <w:tab/>
        <w:t xml:space="preserve">J.D </w:t>
      </w:r>
      <w:r>
        <w:rPr>
          <w:lang w:val="en-US" w:eastAsia="en-US" w:bidi="en-US"/>
        </w:rPr>
        <w:t xml:space="preserve">Douglas, </w:t>
      </w:r>
      <w:r>
        <w:rPr>
          <w:rStyle w:val="FootnoteItalic"/>
        </w:rPr>
        <w:t>Esiklopedia Alkitab Masa Kini Jilid AL</w:t>
      </w:r>
      <w:r>
        <w:t xml:space="preserve"> (Jakarta: YKBK 1992), hal. 579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0A" w:rsidRDefault="00F102B8">
    <w:pPr>
      <w:rPr>
        <w:sz w:val="2"/>
        <w:szCs w:val="2"/>
      </w:rPr>
    </w:pPr>
    <w:r>
      <w:pict>
        <v:shapetype id="_x0000_t202" coordsize="21600,21600" o:spt="202" path="m,l,21600r21600,l21600,xe">
          <v:stroke joinstyle="miter"/>
          <v:path gradientshapeok="t" o:connecttype="rect"/>
        </v:shapetype>
        <v:shape id="_x0000_s2050" type="#_x0000_t202" style="position:absolute;margin-left:461.4pt;margin-top:18.05pt;width:11.8pt;height:7.9pt;z-index:-188744064;mso-wrap-style:none;mso-wrap-distance-left:5pt;mso-wrap-distance-right:5pt;mso-position-horizontal-relative:page;mso-position-vertical-relative:page" wrapcoords="0 0" filled="f" stroked="f">
          <v:textbox style="mso-fit-shape-to-text:t" inset="0,0,0,0">
            <w:txbxContent>
              <w:p w:rsidR="00F4110A" w:rsidRDefault="00F102B8">
                <w:pPr>
                  <w:pStyle w:val="Headerorfooter0"/>
                  <w:shd w:val="clear" w:color="auto" w:fill="auto"/>
                  <w:spacing w:line="240" w:lineRule="auto"/>
                </w:pPr>
                <w:r>
                  <w:fldChar w:fldCharType="begin"/>
                </w:r>
                <w:r>
                  <w:instrText xml:space="preserve"> PAGE \* MERGEFORMAT </w:instrText>
                </w:r>
                <w:r>
                  <w:fldChar w:fldCharType="separate"/>
                </w:r>
                <w:r w:rsidR="00D23C08" w:rsidRPr="00D23C08">
                  <w:rPr>
                    <w:rStyle w:val="Headerorfooter1"/>
                    <w:b/>
                    <w:bCs/>
                    <w:noProof/>
                    <w:lang w:val="en-US" w:eastAsia="en-US" w:bidi="en-US"/>
                  </w:rPr>
                  <w:t>10</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0A" w:rsidRDefault="00F102B8">
    <w:pPr>
      <w:rPr>
        <w:sz w:val="2"/>
        <w:szCs w:val="2"/>
      </w:rPr>
    </w:pPr>
    <w:r>
      <w:pict>
        <v:shapetype id="_x0000_t202" coordsize="21600,21600" o:spt="202" path="m,l,21600r21600,l21600,xe">
          <v:stroke joinstyle="miter"/>
          <v:path gradientshapeok="t" o:connecttype="rect"/>
        </v:shapetype>
        <v:shape id="_x0000_s2052" type="#_x0000_t202" style="position:absolute;margin-left:.3pt;margin-top:4.4pt;width:4.2pt;height:4.2pt;z-index:-188744062;mso-wrap-style:none;mso-wrap-distance-left:5pt;mso-wrap-distance-right:5pt;mso-position-horizontal-relative:page;mso-position-vertical-relative:page" wrapcoords="0 0" filled="f" stroked="f">
          <v:textbox style="mso-fit-shape-to-text:t" inset="0,0,0,0">
            <w:txbxContent>
              <w:p w:rsidR="00F4110A" w:rsidRDefault="00F102B8">
                <w:pPr>
                  <w:pStyle w:val="Headerorfooter0"/>
                  <w:shd w:val="clear" w:color="auto" w:fill="auto"/>
                  <w:spacing w:line="240" w:lineRule="auto"/>
                </w:pPr>
                <w:r>
                  <w:rPr>
                    <w:rStyle w:val="Headerorfooter1"/>
                    <w:b/>
                    <w:bCs/>
                  </w:rPr>
                  <w:t>r</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0A" w:rsidRDefault="00F102B8">
    <w:pPr>
      <w:rPr>
        <w:sz w:val="2"/>
        <w:szCs w:val="2"/>
      </w:rPr>
    </w:pPr>
    <w:r>
      <w:pict>
        <v:shapetype id="_x0000_t202" coordsize="21600,21600" o:spt="202" path="m,l,21600r21600,l21600,xe">
          <v:stroke joinstyle="miter"/>
          <v:path gradientshapeok="t" o:connecttype="rect"/>
        </v:shapetype>
        <v:shape id="_x0000_s2055" type="#_x0000_t202" style="position:absolute;margin-left:461.4pt;margin-top:18.05pt;width:11.8pt;height:7.9pt;z-index:-188744061;mso-wrap-style:none;mso-wrap-distance-left:5pt;mso-wrap-distance-right:5pt;mso-position-horizontal-relative:page;mso-position-vertical-relative:page" wrapcoords="0 0" filled="f" stroked="f">
          <v:textbox style="mso-fit-shape-to-text:t" inset="0,0,0,0">
            <w:txbxContent>
              <w:p w:rsidR="00F4110A" w:rsidRDefault="00F102B8">
                <w:pPr>
                  <w:pStyle w:val="Headerorfooter0"/>
                  <w:shd w:val="clear" w:color="auto" w:fill="auto"/>
                  <w:spacing w:line="240" w:lineRule="auto"/>
                </w:pPr>
                <w:r>
                  <w:fldChar w:fldCharType="begin"/>
                </w:r>
                <w:r>
                  <w:instrText xml:space="preserve"> PAGE \* MERGEFORMAT </w:instrText>
                </w:r>
                <w:r>
                  <w:fldChar w:fldCharType="separate"/>
                </w:r>
                <w:r w:rsidR="00D23C08" w:rsidRPr="00D23C08">
                  <w:rPr>
                    <w:rStyle w:val="Headerorfooter1"/>
                    <w:b/>
                    <w:bCs/>
                    <w:noProof/>
                    <w:lang w:val="en-US" w:eastAsia="en-US" w:bidi="en-US"/>
                  </w:rPr>
                  <w:t>28</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179"/>
    <w:multiLevelType w:val="multilevel"/>
    <w:tmpl w:val="038C8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E17DD3"/>
    <w:multiLevelType w:val="multilevel"/>
    <w:tmpl w:val="98F6B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6F54A4"/>
    <w:multiLevelType w:val="multilevel"/>
    <w:tmpl w:val="AC5E3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8920D1"/>
    <w:multiLevelType w:val="multilevel"/>
    <w:tmpl w:val="4B9CFBE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630EEA"/>
    <w:multiLevelType w:val="multilevel"/>
    <w:tmpl w:val="B06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12209F"/>
    <w:multiLevelType w:val="multilevel"/>
    <w:tmpl w:val="628A9D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B94ADB"/>
    <w:multiLevelType w:val="multilevel"/>
    <w:tmpl w:val="D80856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BD3F99"/>
    <w:multiLevelType w:val="multilevel"/>
    <w:tmpl w:val="069E323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6"/>
  </w:num>
  <w:num w:numId="4">
    <w:abstractNumId w:val="1"/>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F4110A"/>
    <w:rsid w:val="00D23C08"/>
    <w:rsid w:val="00F102B8"/>
    <w:rsid w:val="00F4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35EF7441-15A4-49E7-83D4-010DA141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Footnote3">
    <w:name w:val="Footnote (3)_"/>
    <w:basedOn w:val="DefaultParagraphFont"/>
    <w:link w:val="Footnote30"/>
    <w:rPr>
      <w:rFonts w:ascii="Segoe UI" w:eastAsia="Segoe UI" w:hAnsi="Segoe UI" w:cs="Segoe UI"/>
      <w:b w:val="0"/>
      <w:bCs w:val="0"/>
      <w:i w:val="0"/>
      <w:iCs w:val="0"/>
      <w:smallCaps w:val="0"/>
      <w:strike w:val="0"/>
      <w:spacing w:val="-20"/>
      <w:u w:val="none"/>
    </w:rPr>
  </w:style>
  <w:style w:type="character" w:customStyle="1" w:styleId="Footnote4">
    <w:name w:val="Footnote (4)_"/>
    <w:basedOn w:val="DefaultParagraphFont"/>
    <w:link w:val="Footnote40"/>
    <w:rPr>
      <w:rFonts w:ascii="Corbel" w:eastAsia="Corbel" w:hAnsi="Corbel" w:cs="Corbel"/>
      <w:b w:val="0"/>
      <w:bCs w:val="0"/>
      <w:i w:val="0"/>
      <w:iCs w:val="0"/>
      <w:smallCaps w:val="0"/>
      <w:strike w:val="0"/>
      <w:sz w:val="10"/>
      <w:szCs w:val="10"/>
      <w:u w:val="none"/>
    </w:rPr>
  </w:style>
  <w:style w:type="character" w:customStyle="1" w:styleId="Footnote2Spacing1pt">
    <w:name w:val="Footnote (2) + Spacing 1 pt"/>
    <w:basedOn w:val="Footnote2"/>
    <w:rPr>
      <w:rFonts w:ascii="Times New Roman" w:eastAsia="Times New Roman" w:hAnsi="Times New Roman" w:cs="Times New Roman"/>
      <w:b w:val="0"/>
      <w:bCs w:val="0"/>
      <w:i/>
      <w:iCs/>
      <w:smallCaps w:val="0"/>
      <w:strike w:val="0"/>
      <w:color w:val="000000"/>
      <w:spacing w:val="20"/>
      <w:w w:val="100"/>
      <w:position w:val="0"/>
      <w:sz w:val="24"/>
      <w:szCs w:val="24"/>
      <w:u w:val="none"/>
      <w:lang w:val="id-ID" w:eastAsia="id-ID" w:bidi="id-ID"/>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ing122pt">
    <w:name w:val="Heading #1 + 22 pt"/>
    <w:basedOn w:val="Heading1"/>
    <w:rPr>
      <w:rFonts w:ascii="Times New Roman" w:eastAsia="Times New Roman" w:hAnsi="Times New Roman" w:cs="Times New Roman"/>
      <w:b/>
      <w:bCs/>
      <w:i w:val="0"/>
      <w:iCs w:val="0"/>
      <w:smallCaps w:val="0"/>
      <w:strike w:val="0"/>
      <w:color w:val="000000"/>
      <w:spacing w:val="0"/>
      <w:w w:val="100"/>
      <w:position w:val="0"/>
      <w:sz w:val="44"/>
      <w:szCs w:val="44"/>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pacing w:val="-10"/>
      <w:u w:val="none"/>
    </w:rPr>
  </w:style>
  <w:style w:type="character" w:customStyle="1" w:styleId="Bodytext4NotItalic">
    <w:name w:val="Body text (4) + Not Italic"/>
    <w:aliases w:val="Spacing 0 pt"/>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4Garamond">
    <w:name w:val="Body text (4) + Garamond"/>
    <w:aliases w:val="13 pt,Spacing 2 pt"/>
    <w:basedOn w:val="Bodytext4"/>
    <w:rPr>
      <w:rFonts w:ascii="Garamond" w:eastAsia="Garamond" w:hAnsi="Garamond" w:cs="Garamond"/>
      <w:b w:val="0"/>
      <w:bCs w:val="0"/>
      <w:i/>
      <w:iCs/>
      <w:smallCaps w:val="0"/>
      <w:strike w:val="0"/>
      <w:color w:val="000000"/>
      <w:spacing w:val="40"/>
      <w:w w:val="100"/>
      <w:position w:val="0"/>
      <w:sz w:val="26"/>
      <w:szCs w:val="26"/>
      <w:u w:val="none"/>
      <w:lang w:val="id-ID" w:eastAsia="id-ID" w:bidi="id-ID"/>
    </w:rPr>
  </w:style>
  <w:style w:type="character" w:customStyle="1" w:styleId="Bodytext410pt">
    <w:name w:val="Body text (4) + 10 pt"/>
    <w:aliases w:val="Spacing 0 pt"/>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2Calibri">
    <w:name w:val="Body text (2) + Calibri"/>
    <w:aliases w:val="11 pt,Italic"/>
    <w:basedOn w:val="Bodytext2"/>
    <w:rPr>
      <w:rFonts w:ascii="Calibri" w:eastAsia="Calibri" w:hAnsi="Calibri" w:cs="Calibri"/>
      <w:b/>
      <w:bCs/>
      <w:i/>
      <w:iCs/>
      <w:smallCaps w:val="0"/>
      <w:strike w:val="0"/>
      <w:color w:val="000000"/>
      <w:spacing w:val="0"/>
      <w:w w:val="100"/>
      <w:position w:val="0"/>
      <w:sz w:val="22"/>
      <w:szCs w:val="22"/>
      <w:u w:val="none"/>
      <w:lang w:val="id-ID" w:eastAsia="id-ID" w:bidi="id-ID"/>
    </w:rPr>
  </w:style>
  <w:style w:type="character" w:customStyle="1" w:styleId="Bodytext2115pt">
    <w:name w:val="Body text (2) + 11.5 pt"/>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16"/>
      <w:szCs w:val="16"/>
      <w:u w:val="none"/>
    </w:rPr>
  </w:style>
  <w:style w:type="character" w:customStyle="1" w:styleId="Bodytext7">
    <w:name w:val="Body text (7)_"/>
    <w:basedOn w:val="DefaultParagraphFont"/>
    <w:link w:val="Bodytext70"/>
    <w:rPr>
      <w:rFonts w:ascii="Calibri" w:eastAsia="Calibri" w:hAnsi="Calibri" w:cs="Calibri"/>
      <w:b w:val="0"/>
      <w:bCs w:val="0"/>
      <w:i/>
      <w:iCs/>
      <w:smallCaps w:val="0"/>
      <w:strike w:val="0"/>
      <w:sz w:val="22"/>
      <w:szCs w:val="22"/>
      <w:u w:val="none"/>
    </w:rPr>
  </w:style>
  <w:style w:type="paragraph" w:customStyle="1" w:styleId="Footnote20">
    <w:name w:val="Footnote (2)"/>
    <w:basedOn w:val="Normal"/>
    <w:link w:val="Footnote2"/>
    <w:pPr>
      <w:shd w:val="clear" w:color="auto" w:fill="FFFFFF"/>
      <w:spacing w:line="287" w:lineRule="exact"/>
      <w:jc w:val="both"/>
    </w:pPr>
    <w:rPr>
      <w:rFonts w:ascii="Times New Roman" w:eastAsia="Times New Roman" w:hAnsi="Times New Roman" w:cs="Times New Roman"/>
      <w:i/>
      <w:iCs/>
      <w:spacing w:val="-10"/>
    </w:rPr>
  </w:style>
  <w:style w:type="paragraph" w:customStyle="1" w:styleId="Footnote0">
    <w:name w:val="Footnote"/>
    <w:basedOn w:val="Normal"/>
    <w:link w:val="Footnote"/>
    <w:pPr>
      <w:shd w:val="clear" w:color="auto" w:fill="FFFFFF"/>
      <w:spacing w:line="287" w:lineRule="exact"/>
    </w:pPr>
    <w:rPr>
      <w:rFonts w:ascii="Times New Roman" w:eastAsia="Times New Roman" w:hAnsi="Times New Roman" w:cs="Times New Roman"/>
    </w:rPr>
  </w:style>
  <w:style w:type="paragraph" w:customStyle="1" w:styleId="Footnote30">
    <w:name w:val="Footnote (3)"/>
    <w:basedOn w:val="Normal"/>
    <w:link w:val="Footnote3"/>
    <w:pPr>
      <w:shd w:val="clear" w:color="auto" w:fill="FFFFFF"/>
      <w:spacing w:line="287" w:lineRule="exact"/>
    </w:pPr>
    <w:rPr>
      <w:rFonts w:ascii="Segoe UI" w:eastAsia="Segoe UI" w:hAnsi="Segoe UI" w:cs="Segoe UI"/>
      <w:spacing w:val="-20"/>
    </w:rPr>
  </w:style>
  <w:style w:type="paragraph" w:customStyle="1" w:styleId="Footnote40">
    <w:name w:val="Footnote (4)"/>
    <w:basedOn w:val="Normal"/>
    <w:link w:val="Footnote4"/>
    <w:pPr>
      <w:shd w:val="clear" w:color="auto" w:fill="FFFFFF"/>
      <w:spacing w:line="0" w:lineRule="atLeast"/>
    </w:pPr>
    <w:rPr>
      <w:rFonts w:ascii="Corbel" w:eastAsia="Corbel" w:hAnsi="Corbel" w:cs="Corbel"/>
      <w:sz w:val="10"/>
      <w:szCs w:val="10"/>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line="619"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74" w:lineRule="exact"/>
      <w:ind w:hanging="42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574" w:lineRule="exact"/>
    </w:pPr>
    <w:rPr>
      <w:rFonts w:ascii="Times New Roman" w:eastAsia="Times New Roman" w:hAnsi="Times New Roman" w:cs="Times New Roman"/>
      <w:i/>
      <w:iCs/>
      <w:spacing w:val="-10"/>
    </w:rPr>
  </w:style>
  <w:style w:type="paragraph" w:customStyle="1" w:styleId="Bodytext60">
    <w:name w:val="Body text (6)"/>
    <w:basedOn w:val="Normal"/>
    <w:link w:val="Bodytext6"/>
    <w:pPr>
      <w:shd w:val="clear" w:color="auto" w:fill="FFFFFF"/>
      <w:spacing w:before="240" w:after="480" w:line="0" w:lineRule="atLeast"/>
      <w:jc w:val="both"/>
    </w:pPr>
    <w:rPr>
      <w:rFonts w:ascii="Times New Roman" w:eastAsia="Times New Roman" w:hAnsi="Times New Roman" w:cs="Times New Roman"/>
      <w:b/>
      <w:bCs/>
      <w:i/>
      <w:iCs/>
      <w:sz w:val="16"/>
      <w:szCs w:val="16"/>
    </w:rPr>
  </w:style>
  <w:style w:type="paragraph" w:customStyle="1" w:styleId="Bodytext70">
    <w:name w:val="Body text (7)"/>
    <w:basedOn w:val="Normal"/>
    <w:link w:val="Bodytext7"/>
    <w:pPr>
      <w:shd w:val="clear" w:color="auto" w:fill="FFFFFF"/>
      <w:spacing w:line="596" w:lineRule="exact"/>
      <w:ind w:firstLine="540"/>
      <w:jc w:val="both"/>
    </w:pPr>
    <w:rPr>
      <w:rFonts w:ascii="Calibri" w:eastAsia="Calibri" w:hAnsi="Calibri" w:cs="Calibr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000E-B5FA-4696-8F40-5F0F4208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3904</Words>
  <Characters>22253</Characters>
  <Application>Microsoft Office Word</Application>
  <DocSecurity>0</DocSecurity>
  <Lines>185</Lines>
  <Paragraphs>52</Paragraphs>
  <ScaleCrop>false</ScaleCrop>
  <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2024-05-08T05:25:00Z</dcterms:created>
  <dcterms:modified xsi:type="dcterms:W3CDTF">2024-05-08T05:26:00Z</dcterms:modified>
</cp:coreProperties>
</file>