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65" w:line="260" w:lineRule="exact"/>
        <w:ind w:left="0" w:right="32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171" w:line="260" w:lineRule="exact"/>
        <w:ind w:left="114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6"/>
        <w:ind w:left="1140" w:right="0"/>
      </w:pPr>
      <w:r>
        <w:rPr>
          <w:rStyle w:val="CharStyle10"/>
          <w:i w:val="0"/>
          <w:iCs w:val="0"/>
        </w:rPr>
        <w:t xml:space="preserve">Arikunto, 2002, </w:t>
      </w:r>
      <w:r>
        <w:rPr>
          <w:lang w:val="id-ID" w:eastAsia="id-ID" w:bidi="id-ID"/>
          <w:w w:val="100"/>
          <w:color w:val="000000"/>
          <w:position w:val="0"/>
        </w:rPr>
        <w:t>Prosedur Penelitian Suatu Pendekatan Praktek,</w:t>
      </w:r>
      <w:r>
        <w:rPr>
          <w:rStyle w:val="CharStyle10"/>
          <w:i w:val="0"/>
          <w:iCs w:val="0"/>
        </w:rPr>
        <w:t xml:space="preserve"> Jakarta: Raneka Cipta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11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Casthelia Kartika dan Tan Giok, 2013, </w:t>
      </w:r>
      <w:r>
        <w:rPr>
          <w:rStyle w:val="CharStyle13"/>
        </w:rPr>
        <w:t>Seri PA Kelompok Kecil Pemuda-Pria dan Wanita dalam Persepektif Alkitab,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PT. Visi Anugerah Indonesia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20" w:line="298" w:lineRule="exact"/>
        <w:ind w:left="1140" w:right="0"/>
      </w:pPr>
      <w:r>
        <w:rPr>
          <w:rStyle w:val="CharStyle10"/>
          <w:lang w:val="en-US" w:eastAsia="en-US" w:bidi="en-US"/>
          <w:i w:val="0"/>
          <w:iCs w:val="0"/>
        </w:rPr>
        <w:t xml:space="preserve">Christoper Danes dan Simon, </w:t>
      </w:r>
      <w:r>
        <w:rPr>
          <w:rStyle w:val="CharStyle10"/>
          <w:i w:val="0"/>
          <w:iCs w:val="0"/>
        </w:rPr>
        <w:t xml:space="preserve">2000, </w:t>
      </w:r>
      <w:r>
        <w:rPr>
          <w:lang w:val="id-ID" w:eastAsia="id-ID" w:bidi="id-ID"/>
          <w:w w:val="100"/>
          <w:color w:val="000000"/>
          <w:position w:val="0"/>
        </w:rPr>
        <w:t>Masalah-masalah Moral Sosial Aktual- Da/am Perspektif Iman Kristen,</w:t>
      </w:r>
      <w:r>
        <w:rPr>
          <w:rStyle w:val="CharStyle10"/>
          <w:i w:val="0"/>
          <w:iCs w:val="0"/>
        </w:rPr>
        <w:t xml:space="preserve"> Yogyakarta: KANISfUS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0" w:line="298" w:lineRule="exact"/>
        <w:ind w:left="11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Devito A. Joseph,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1997, </w:t>
      </w:r>
      <w:r>
        <w:rPr>
          <w:rStyle w:val="CharStyle13"/>
        </w:rPr>
        <w:t>Komunikasi Antar Manusia-Alih Bahasa Agus,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Profesional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Book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3" w:line="298" w:lineRule="exact"/>
        <w:ind w:left="1140" w:right="0"/>
      </w:pPr>
      <w:r>
        <w:rPr>
          <w:rStyle w:val="CharStyle10"/>
          <w:i w:val="0"/>
          <w:iCs w:val="0"/>
        </w:rPr>
        <w:t xml:space="preserve">D.D, D.Min </w:t>
      </w:r>
      <w:r>
        <w:rPr>
          <w:rStyle w:val="CharStyle10"/>
          <w:lang w:val="en-US" w:eastAsia="en-US" w:bidi="en-US"/>
          <w:i w:val="0"/>
          <w:iCs w:val="0"/>
        </w:rPr>
        <w:t xml:space="preserve">Abraham Park, </w:t>
      </w:r>
      <w:r>
        <w:rPr>
          <w:rStyle w:val="CharStyle10"/>
          <w:i w:val="0"/>
          <w:iCs w:val="0"/>
        </w:rPr>
        <w:t xml:space="preserve">2014, </w:t>
      </w:r>
      <w:r>
        <w:rPr>
          <w:lang w:val="id-ID" w:eastAsia="id-ID" w:bidi="id-ID"/>
          <w:w w:val="100"/>
          <w:color w:val="000000"/>
          <w:position w:val="0"/>
        </w:rPr>
        <w:t xml:space="preserve">Janji Dari Kekal- Silsilah Yesus Kristus (III) Sejarah Setelah Pembuangan ke </w:t>
      </w:r>
      <w:r>
        <w:rPr>
          <w:lang w:val="en-US" w:eastAsia="en-US" w:bidi="en-US"/>
          <w:w w:val="100"/>
          <w:color w:val="000000"/>
          <w:position w:val="0"/>
        </w:rPr>
        <w:t>Babel,</w:t>
      </w:r>
      <w:r>
        <w:rPr>
          <w:rStyle w:val="CharStyle10"/>
          <w:lang w:val="en-US" w:eastAsia="en-US" w:bidi="en-US"/>
          <w:i w:val="0"/>
          <w:iCs w:val="0"/>
        </w:rPr>
        <w:t xml:space="preserve"> </w:t>
      </w:r>
      <w:r>
        <w:rPr>
          <w:rStyle w:val="CharStyle10"/>
          <w:i w:val="0"/>
          <w:iCs w:val="0"/>
        </w:rPr>
        <w:t>Jakarta Selatan: Yayasan Damai Sejahtera Utama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39" w:line="220" w:lineRule="exact"/>
        <w:ind w:left="1140" w:right="0"/>
      </w:pPr>
      <w:r>
        <w:rPr>
          <w:rStyle w:val="CharStyle10"/>
          <w:lang w:val="en-US" w:eastAsia="en-US" w:bidi="en-US"/>
          <w:i w:val="0"/>
          <w:iCs w:val="0"/>
        </w:rPr>
        <w:t xml:space="preserve">Douglas </w:t>
      </w:r>
      <w:r>
        <w:rPr>
          <w:rStyle w:val="CharStyle10"/>
          <w:i w:val="0"/>
          <w:iCs w:val="0"/>
        </w:rPr>
        <w:t xml:space="preserve">D. J, 1992, </w:t>
      </w:r>
      <w:r>
        <w:rPr>
          <w:lang w:val="id-ID" w:eastAsia="id-ID" w:bidi="id-ID"/>
          <w:w w:val="100"/>
          <w:color w:val="000000"/>
          <w:position w:val="0"/>
        </w:rPr>
        <w:t>Esikplopedia Alkitab Masa Kini Jilid AL,</w:t>
      </w:r>
      <w:r>
        <w:rPr>
          <w:rStyle w:val="CharStyle10"/>
          <w:i w:val="0"/>
          <w:iCs w:val="0"/>
        </w:rPr>
        <w:t xml:space="preserve"> Jakarta: YKBK.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9" w:line="304" w:lineRule="exact"/>
        <w:ind w:left="11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Dyness William,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1992, </w:t>
      </w:r>
      <w:r>
        <w:rPr>
          <w:rStyle w:val="CharStyle13"/>
        </w:rPr>
        <w:t>Tema-Tema dalam Teologi Perjanjian Lama,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07" w:line="293" w:lineRule="exact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Theodoras,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1992, </w:t>
      </w:r>
      <w:r>
        <w:rPr>
          <w:rStyle w:val="CharStyle13"/>
        </w:rPr>
        <w:t>Aluk, Adat dan Kebudayaan Toraja dalam Perjumpaan dengan Injil,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Institut Theologia Indonesia.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20" w:line="309" w:lineRule="exact"/>
        <w:ind w:left="1140" w:right="0"/>
      </w:pPr>
      <w:r>
        <w:rPr>
          <w:rStyle w:val="CharStyle10"/>
          <w:i w:val="0"/>
          <w:iCs w:val="0"/>
        </w:rPr>
        <w:t xml:space="preserve">Kobong </w:t>
      </w:r>
      <w:r>
        <w:rPr>
          <w:rStyle w:val="CharStyle10"/>
          <w:lang w:val="en-US" w:eastAsia="en-US" w:bidi="en-US"/>
          <w:i w:val="0"/>
          <w:iCs w:val="0"/>
        </w:rPr>
        <w:t xml:space="preserve">Theodoras, </w:t>
      </w:r>
      <w:r>
        <w:rPr>
          <w:rStyle w:val="CharStyle10"/>
          <w:i w:val="0"/>
          <w:iCs w:val="0"/>
        </w:rPr>
        <w:t xml:space="preserve">2008, </w:t>
      </w:r>
      <w:r>
        <w:rPr>
          <w:lang w:val="id-ID" w:eastAsia="id-ID" w:bidi="id-ID"/>
          <w:w w:val="100"/>
          <w:color w:val="000000"/>
          <w:position w:val="0"/>
        </w:rPr>
        <w:t>Injil dan Tongkonan-Inkamasi, Kontekstualisasi, Tranformasi,</w:t>
      </w:r>
      <w:r>
        <w:rPr>
          <w:rStyle w:val="CharStyle10"/>
          <w:i w:val="0"/>
          <w:iCs w:val="0"/>
        </w:rPr>
        <w:t xml:space="preserve"> Jakarta : Gunung Mulia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16" w:line="309" w:lineRule="exact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Theodoras,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1983, </w:t>
      </w:r>
      <w:r>
        <w:rPr>
          <w:rStyle w:val="CharStyle13"/>
        </w:rPr>
        <w:t xml:space="preserve">Manusia Toraja, Dari Mana-Bagaimana-Kemana,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Tangmentoe: Institut Thelogia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5" w:line="315" w:lineRule="exact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Koentjaranigrat, 1993, </w:t>
      </w:r>
      <w:r>
        <w:rPr>
          <w:rStyle w:val="CharStyle13"/>
        </w:rPr>
        <w:t>Kebudayaan, Moralitas dan Pembangunan,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Gramedia Pustaka Utama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16" w:line="309" w:lineRule="exact"/>
        <w:ind w:left="11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Kuiper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Wright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E.G. Dr, 1967, </w:t>
      </w:r>
      <w:r>
        <w:rPr>
          <w:rStyle w:val="CharStyle13"/>
        </w:rPr>
        <w:t>Perjanjian Lama Terhadap Sekitarnya,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Piala Grafika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96" w:line="315" w:lineRule="exact"/>
        <w:ind w:left="11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Lempp Walter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Dr, 2009, </w:t>
      </w:r>
      <w:r>
        <w:rPr>
          <w:rStyle w:val="CharStyle13"/>
        </w:rPr>
        <w:t>Tafsiran Alkitab Kejadian 5:1-12:3,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 Mulia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34" w:line="220" w:lineRule="exact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 Lexy, 2000, </w:t>
      </w:r>
      <w:r>
        <w:rPr>
          <w:rStyle w:val="CharStyle13"/>
        </w:rPr>
        <w:t>Metodologi Penelitian,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 Karya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140" w:right="0"/>
      </w:pPr>
      <w:r>
        <w:rPr>
          <w:rStyle w:val="CharStyle10"/>
          <w:i w:val="0"/>
          <w:iCs w:val="0"/>
        </w:rPr>
        <w:t>Nasution S, 1991</w:t>
      </w:r>
      <w:r>
        <w:rPr>
          <w:lang w:val="id-ID" w:eastAsia="id-ID" w:bidi="id-ID"/>
          <w:w w:val="100"/>
          <w:color w:val="000000"/>
          <w:position w:val="0"/>
        </w:rPr>
        <w:t>, Metode Research Penelitian Ilmiah,</w:t>
      </w:r>
      <w:r>
        <w:rPr>
          <w:rStyle w:val="CharStyle10"/>
          <w:i w:val="0"/>
          <w:iCs w:val="0"/>
        </w:rPr>
        <w:t xml:space="preserve"> Bandung: Jemais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0" w:line="276" w:lineRule="exact"/>
        <w:ind w:left="11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Paterson M. Robert. 2008, </w:t>
      </w:r>
      <w:r>
        <w:rPr>
          <w:rStyle w:val="CharStyle13"/>
          <w:lang w:val="en-US" w:eastAsia="en-US" w:bidi="en-US"/>
        </w:rPr>
        <w:t xml:space="preserve">Tafsiran </w:t>
      </w:r>
      <w:r>
        <w:rPr>
          <w:rStyle w:val="CharStyle13"/>
        </w:rPr>
        <w:t>Alkitab</w:t>
      </w:r>
      <w:r>
        <w:rPr>
          <w:rStyle w:val="CharStyle13"/>
          <w:lang w:val="en-US" w:eastAsia="en-US" w:bidi="en-US"/>
        </w:rPr>
        <w:t xml:space="preserve">: </w:t>
      </w:r>
      <w:r>
        <w:rPr>
          <w:rStyle w:val="CharStyle13"/>
        </w:rPr>
        <w:t xml:space="preserve">Kitab </w:t>
      </w:r>
      <w:r>
        <w:rPr>
          <w:rStyle w:val="CharStyle13"/>
          <w:lang w:val="en-US" w:eastAsia="en-US" w:bidi="en-US"/>
        </w:rPr>
        <w:t>Imamat,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PT.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BPK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Gunung Mulia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76" w:line="276" w:lineRule="exact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Perundangan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Seri, 2014, </w:t>
      </w:r>
      <w:r>
        <w:rPr>
          <w:rStyle w:val="CharStyle13"/>
        </w:rPr>
        <w:t xml:space="preserve">Undang-undang </w:t>
      </w:r>
      <w:r>
        <w:rPr>
          <w:rStyle w:val="CharStyle13"/>
          <w:lang w:val="en-US" w:eastAsia="en-US" w:bidi="en-US"/>
        </w:rPr>
        <w:t>Perkawinanan,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Pustaka Widyatama.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71" w:line="281" w:lineRule="exact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Ranjabar Jakobus, 2006, </w:t>
      </w:r>
      <w:r>
        <w:rPr>
          <w:rStyle w:val="CharStyle13"/>
        </w:rPr>
        <w:t>Sistem Sosial Budaya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Bogorr. Ghalia Indonesia.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0" w:line="293" w:lineRule="exact"/>
        <w:ind w:left="1140" w:right="0"/>
      </w:pPr>
      <w:r>
        <w:rPr>
          <w:rStyle w:val="CharStyle10"/>
          <w:lang w:val="en-US" w:eastAsia="en-US" w:bidi="en-US"/>
          <w:i w:val="0"/>
          <w:iCs w:val="0"/>
        </w:rPr>
        <w:t xml:space="preserve">Said Aziz </w:t>
      </w:r>
      <w:r>
        <w:rPr>
          <w:rStyle w:val="CharStyle10"/>
          <w:i w:val="0"/>
          <w:iCs w:val="0"/>
        </w:rPr>
        <w:t xml:space="preserve">Abdul, 2004, </w:t>
      </w:r>
      <w:r>
        <w:rPr>
          <w:lang w:val="id-ID" w:eastAsia="id-ID" w:bidi="id-ID"/>
          <w:w w:val="100"/>
          <w:color w:val="000000"/>
          <w:position w:val="0"/>
        </w:rPr>
        <w:t>Toraja Simbolisme Unsur Visual Rumah Tradisional-Adat Kepercayaan Toraja</w:t>
      </w:r>
      <w:r>
        <w:rPr>
          <w:rStyle w:val="CharStyle10"/>
          <w:i w:val="0"/>
          <w:iCs w:val="0"/>
        </w:rPr>
        <w:t>, Yogyakarta: Ombak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38" w:line="293" w:lineRule="exact"/>
        <w:ind w:left="1140" w:right="0"/>
      </w:pPr>
      <w:r>
        <w:rPr>
          <w:rStyle w:val="CharStyle10"/>
          <w:i w:val="0"/>
          <w:iCs w:val="0"/>
        </w:rPr>
        <w:t xml:space="preserve">Soehartono Irawan, 2002, </w:t>
      </w:r>
      <w:r>
        <w:rPr>
          <w:lang w:val="id-ID" w:eastAsia="id-ID" w:bidi="id-ID"/>
          <w:w w:val="100"/>
          <w:color w:val="000000"/>
          <w:position w:val="0"/>
        </w:rPr>
        <w:t>Metode Sosial-Sua t u Teknik Penelitian Bidang Kesejahteraan Sosial dan Ilmu Sosial Lainnya</w:t>
      </w:r>
      <w:r>
        <w:rPr>
          <w:rStyle w:val="CharStyle10"/>
          <w:i w:val="0"/>
          <w:iCs w:val="0"/>
        </w:rPr>
        <w:t>, Bandung: Remaja Rosda Karya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17" w:line="220" w:lineRule="exact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2005, </w:t>
      </w:r>
      <w:r>
        <w:rPr>
          <w:rStyle w:val="CharStyle13"/>
        </w:rPr>
        <w:t>Memahami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55" w:line="220" w:lineRule="exact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Surakhmad Winami, 1994, </w:t>
      </w:r>
      <w:r>
        <w:rPr>
          <w:rStyle w:val="CharStyle13"/>
        </w:rPr>
        <w:t>Pengantar Penelitian Ilmiah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Bandung: Tersito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Tangdilintin T.L, 1961, </w:t>
      </w:r>
      <w:r>
        <w:rPr>
          <w:rStyle w:val="CharStyle13"/>
        </w:rPr>
        <w:t>Toraja dan Kebudayaannya</w:t>
      </w:r>
      <w:r>
        <w:rPr>
          <w:lang w:val="id-ID" w:eastAsia="id-ID" w:bidi="id-ID"/>
          <w:w w:val="100"/>
          <w:spacing w:val="0"/>
          <w:color w:val="000000"/>
          <w:position w:val="0"/>
        </w:rPr>
        <w:t>; Tana Toraja: Yayasan Lepongan Bulan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1900" w:h="16840"/>
      <w:pgMar w:top="1709" w:left="805" w:right="2910" w:bottom="217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32.35pt;margin-top:795.3pt;width:10.4pt;height:7.8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55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9.55pt;margin-top:10.05pt;width:10.7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/>
                    <w:bCs/>
                  </w:rPr>
                  <w:t>56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Century Schoolbook" w:eastAsia="Century Schoolbook" w:hAnsi="Century Schoolbook" w:cs="Century Schoolbook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2) +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0" w:line="0" w:lineRule="exact"/>
      <w:ind w:hanging="114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entury Schoolbook" w:eastAsia="Century Schoolbook" w:hAnsi="Century Schoolbook" w:cs="Century Schoolbook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240" w:after="120" w:line="281" w:lineRule="exact"/>
      <w:ind w:hanging="11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jc w:val="both"/>
      <w:spacing w:before="120" w:after="120" w:line="287" w:lineRule="exact"/>
      <w:ind w:hanging="11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