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85" w:line="240" w:lineRule="exact"/>
        <w:ind w:left="2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4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Andi Nirwana,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Loca Religion,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Bandung,2018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Boland, Van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Niftrik, </w:t>
      </w:r>
      <w:r>
        <w:rPr>
          <w:rStyle w:val="CharStyle10"/>
        </w:rPr>
        <w:t>Dogmatika Masa Kini,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2013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3" w:line="240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Budianto, Heri I, </w:t>
      </w:r>
      <w:r>
        <w:rPr>
          <w:rStyle w:val="CharStyle10"/>
        </w:rPr>
        <w:t>Berbagi Terang Kristus,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Grasindo,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1" w:line="613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Gerit Singgih,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Emanuel.,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Korban dan Perdamaian: Studi Lintas Ilmu, Lintas Budaya, dan Lintas Agama Mengenai Upaya Manusia Menghadapi tantangan Terhadap Kehidupan di Luar Kendalinya Jakarta:BPK Gunung Mulia,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88" w:line="624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Hadiwijono, Harun, </w:t>
      </w:r>
      <w:r>
        <w:rPr>
          <w:rStyle w:val="CharStyle10"/>
        </w:rPr>
        <w:t>Religi Suku Murba di Indonesia,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5" w:line="240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Hadiwijono, Harun, </w:t>
      </w:r>
      <w:r>
        <w:rPr>
          <w:rStyle w:val="CharStyle10"/>
        </w:rPr>
        <w:t>Iman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52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5" w:line="630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Herlianto, Ir, </w:t>
      </w:r>
      <w:r>
        <w:rPr>
          <w:rStyle w:val="CharStyle10"/>
        </w:rPr>
        <w:t>Humanisme dan Gerakan Zaman Baru,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Kalam Hidup, 1990.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88"/>
        <w:ind w:left="0" w:right="0" w:firstLine="960"/>
      </w:pPr>
      <w:r>
        <w:rPr>
          <w:rStyle w:val="CharStyle15"/>
          <w:i w:val="0"/>
          <w:iCs w:val="0"/>
        </w:rPr>
        <w:t xml:space="preserve">Kees de Jong, Nugroho Wahyu,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Memperluas Horizon Agama Dalam Konteks Indonesia,</w:t>
      </w:r>
      <w:r>
        <w:rPr>
          <w:rStyle w:val="CharStyle15"/>
          <w:i w:val="0"/>
          <w:iCs w:val="0"/>
        </w:rPr>
        <w:t xml:space="preserve"> Yogyakarta, 2019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Kobong, Th, </w:t>
      </w:r>
      <w:r>
        <w:rPr>
          <w:rStyle w:val="CharStyle10"/>
        </w:rPr>
        <w:t>Injil dan Tongkonan,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56" w:line="585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Lasor,dkk, </w:t>
      </w:r>
      <w:r>
        <w:rPr>
          <w:rStyle w:val="CharStyle10"/>
        </w:rPr>
        <w:t>Pengantar Perjanjian Lama,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39" w:line="240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 Al, Alkitab (Terjemahan Baru), Jakarta, 2013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574" w:line="240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Manton, Kamus Istilah Teologi, Gandum Mas, 2014).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271" w:line="240" w:lineRule="exact"/>
        <w:ind w:left="0" w:right="0" w:firstLine="960"/>
      </w:pPr>
      <w:r>
        <w:rPr>
          <w:rStyle w:val="CharStyle15"/>
          <w:lang w:val="en-US" w:eastAsia="en-US" w:bidi="en-US"/>
          <w:i w:val="0"/>
          <w:iCs w:val="0"/>
        </w:rPr>
        <w:t xml:space="preserve">Owen, </w:t>
      </w:r>
      <w:r>
        <w:rPr>
          <w:rStyle w:val="CharStyle15"/>
          <w:i w:val="0"/>
          <w:iCs w:val="0"/>
        </w:rPr>
        <w:t xml:space="preserve">John,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jaminan keselamatan Kristen,</w:t>
      </w:r>
      <w:r>
        <w:rPr>
          <w:rStyle w:val="CharStyle15"/>
          <w:i w:val="0"/>
          <w:iCs w:val="0"/>
        </w:rPr>
        <w:t xml:space="preserve"> Momentum, 2005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6" w:line="619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Plaisier, Bas, </w:t>
      </w:r>
      <w:r>
        <w:rPr>
          <w:rStyle w:val="CharStyle10"/>
        </w:rPr>
        <w:t>Menjembatani Jurang, Menembus Batas,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176"/>
        <w:ind w:left="0" w:right="0" w:firstLine="960"/>
      </w:pPr>
      <w:r>
        <w:rPr>
          <w:rStyle w:val="CharStyle15"/>
          <w:lang w:val="en-US" w:eastAsia="en-US" w:bidi="en-US"/>
          <w:i w:val="0"/>
          <w:iCs w:val="0"/>
        </w:rPr>
        <w:t xml:space="preserve">Qadaruddin, </w:t>
      </w:r>
      <w:r>
        <w:rPr>
          <w:rStyle w:val="CharStyle15"/>
          <w:i w:val="0"/>
          <w:iCs w:val="0"/>
        </w:rPr>
        <w:t xml:space="preserve">Muhammad,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Riset Budaya: Mempertahankan Tradisi di Tengah Kritis Moralitas,</w:t>
      </w:r>
      <w:r>
        <w:rPr>
          <w:rStyle w:val="CharStyle15"/>
          <w:i w:val="0"/>
          <w:iCs w:val="0"/>
        </w:rPr>
        <w:t xml:space="preserve"> IAIN Parepare, 2020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line="630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R.Tandirerung, Johana, </w:t>
      </w:r>
      <w:r>
        <w:rPr>
          <w:rStyle w:val="CharStyle10"/>
        </w:rPr>
        <w:t>Berteologi Melalui Simbol-Simbol.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Mulia, 2017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9" w:line="630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Rupa’ Calvin Sholla. “Kebudayaan Sebagai Sarana Syalom”, STAKN Toraja : </w:t>
      </w:r>
      <w:r>
        <w:rPr>
          <w:rStyle w:val="CharStyle10"/>
        </w:rPr>
        <w:t>Jurnal Umpuran Mali’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83" w:line="619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Sampe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Naomi,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Jamuan Makan Sebagai Ikatan Persekutuan Dalam Tradisi Alkitab Dan Budaya Toraja, STAKN Toraja: </w:t>
      </w:r>
      <w:r>
        <w:rPr>
          <w:rStyle w:val="CharStyle10"/>
        </w:rPr>
        <w:t>Jurnal Umpuran Mali ’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61" w:line="240" w:lineRule="exact"/>
        <w:ind w:left="0" w:right="0" w:firstLine="9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Schreiner,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Lothar, </w:t>
      </w:r>
      <w:r>
        <w:rPr>
          <w:rStyle w:val="CharStyle10"/>
        </w:rPr>
        <w:t>Adat Dan Injil,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88" w:line="624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Sutardi, Tedi, </w:t>
      </w:r>
      <w:r>
        <w:rPr>
          <w:rStyle w:val="CharStyle10"/>
        </w:rPr>
        <w:t xml:space="preserve">Antropologi Mengungkap Keragaman Budaya,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Bandung: PT Setia Puma Inves,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Stevanus, Kalis, </w:t>
      </w:r>
      <w:r>
        <w:rPr>
          <w:rStyle w:val="CharStyle10"/>
        </w:rPr>
        <w:t>Jalan Masuk Kerajaan Surga,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Yogyakarta, 2017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76" w:line="619" w:lineRule="exact"/>
        <w:ind w:left="0" w:right="0"/>
      </w:pPr>
      <w:r>
        <w:rPr>
          <w:rStyle w:val="CharStyle15"/>
          <w:i w:val="0"/>
          <w:iCs w:val="0"/>
        </w:rPr>
        <w:t xml:space="preserve">Surakhmad, W,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Pengantar Penelitian Ilmia; Dasar, Metode dcm Teknik,</w:t>
      </w:r>
      <w:r>
        <w:rPr>
          <w:rStyle w:val="CharStyle15"/>
          <w:i w:val="0"/>
          <w:iCs w:val="0"/>
        </w:rPr>
        <w:t xml:space="preserve"> Bandung: Tarsito,1982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1" w:line="624" w:lineRule="exact"/>
        <w:ind w:left="0" w:right="0" w:firstLine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Tallulembang,Bert, Reinterpretasi &amp; Reaktualisasi Budaya Toraja, Gunung Sopai Yogyakarta: 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71" w:line="636" w:lineRule="exact"/>
        <w:ind w:left="0" w:right="0"/>
      </w:pPr>
      <w:r>
        <w:rPr>
          <w:rStyle w:val="CharStyle15"/>
          <w:i w:val="0"/>
          <w:iCs w:val="0"/>
        </w:rPr>
        <w:t xml:space="preserve">Tandiassa, S,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SOTER1A doktrin Alkitab Tentang Keselamatan, </w:t>
      </w:r>
      <w:r>
        <w:rPr>
          <w:rStyle w:val="CharStyle15"/>
          <w:lang w:val="en-US" w:eastAsia="en-US" w:bidi="en-US"/>
          <w:i w:val="0"/>
          <w:iCs w:val="0"/>
        </w:rPr>
        <w:t xml:space="preserve">Jogjakarta: </w:t>
      </w:r>
      <w:r>
        <w:rPr>
          <w:rStyle w:val="CharStyle15"/>
          <w:i w:val="0"/>
          <w:iCs w:val="0"/>
        </w:rPr>
        <w:t>Jelajah Nusa.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47" w:lineRule="exact"/>
        <w:ind w:left="0" w:right="0" w:firstLine="9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Poespasari, Dwi Ellyne </w:t>
      </w:r>
      <w:r>
        <w:rPr>
          <w:rStyle w:val="CharStyle10"/>
        </w:rPr>
        <w:t>Hukum Adat Suku Toraja,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Jakad Media Publishing,2019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1856" w:left="2313" w:right="1718" w:bottom="619" w:header="0" w:footer="3" w:gutter="0"/>
      <w:rtlGutter w:val="0"/>
      <w:cols w:space="720"/>
      <w:pgNumType w:start="7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7pt;margin-top:13.45pt;width:10.4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4">
    <w:name w:val="Body text (5)_"/>
    <w:basedOn w:val="DefaultParagraphFont"/>
    <w:link w:val="Style1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5) + Not Italic"/>
    <w:basedOn w:val="CharStyle1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600" w:after="180" w:line="60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360" w:after="60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before="180" w:after="180" w:line="624" w:lineRule="exact"/>
      <w:ind w:firstLine="90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