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5" w:line="240" w:lineRule="exact"/>
        <w:ind w:left="0" w:right="3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00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Alkitab Terjemahan Baru. Jakarta: Lembaga Alkitab Indonesia (LAI), 2013. </w:t>
      </w:r>
      <w:r>
        <w:rPr>
          <w:rStyle w:val="CharStyle10"/>
          <w:i w:val="0"/>
          <w:iCs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0" w:right="0" w:firstLine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Tim Penyusun Kamus Pusat Bahasa, </w:t>
      </w:r>
      <w:r>
        <w:rPr>
          <w:rStyle w:val="CharStyle11"/>
        </w:rPr>
        <w:t>Kamus Besar Bahasa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821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Alma,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Buchari, dkk, </w:t>
      </w:r>
      <w:r>
        <w:rPr>
          <w:rStyle w:val="CharStyle11"/>
        </w:rPr>
        <w:t>Guru Profesional,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821" w:lineRule="exact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Asmani, Ma’mur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Jamal,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7 </w:t>
      </w:r>
      <w:r>
        <w:rPr>
          <w:rStyle w:val="CharStyle11"/>
        </w:rPr>
        <w:t xml:space="preserve">Kompetensi </w:t>
      </w:r>
      <w:r>
        <w:rPr>
          <w:rStyle w:val="CharStyle11"/>
          <w:lang w:val="en-US" w:eastAsia="en-US" w:bidi="en-US"/>
        </w:rPr>
        <w:t>Guru,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Jogjakarta: </w:t>
      </w:r>
      <w:r>
        <w:rPr>
          <w:rStyle w:val="CharStyle11"/>
        </w:rPr>
        <w:t xml:space="preserve">Power </w:t>
      </w:r>
      <w:r>
        <w:rPr>
          <w:rStyle w:val="CharStyle11"/>
          <w:lang w:val="en-US" w:eastAsia="en-US" w:bidi="en-US"/>
        </w:rPr>
        <w:t>Books,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821" w:lineRule="exact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Azwar, Saifuddin, </w:t>
      </w:r>
      <w:r>
        <w:rPr>
          <w:rStyle w:val="CharStyle11"/>
        </w:rPr>
        <w:t>Reliabilitas dan Validitas,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Pustaka Pelajar,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821" w:lineRule="exact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Basuki, Sulistiyo, </w:t>
      </w:r>
      <w:r>
        <w:rPr>
          <w:rStyle w:val="CharStyle11"/>
        </w:rPr>
        <w:t>Metode Penelitian,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Wedatama Widya Sastra,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821" w:lineRule="exact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Daryanto, H. M, </w:t>
      </w:r>
      <w:r>
        <w:rPr>
          <w:rStyle w:val="CharStyle11"/>
        </w:rPr>
        <w:t>Administrasi 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Denim, Sedarwan, </w:t>
      </w:r>
      <w:r>
        <w:rPr>
          <w:rStyle w:val="CharStyle11"/>
        </w:rPr>
        <w:t>Pengembangan Profesi Guru,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Kencana Prenada Group,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125"/>
        <w:ind w:left="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4"/>
          <w:b w:val="0"/>
          <w:bCs w:val="0"/>
        </w:rPr>
        <w:t>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34" w:line="624" w:lineRule="exact"/>
        <w:ind w:left="880" w:right="0" w:hanging="880"/>
      </w:pPr>
      <w:r>
        <w:rPr>
          <w:rStyle w:val="CharStyle10"/>
          <w:lang w:val="en-US" w:eastAsia="en-US" w:bidi="en-US"/>
          <w:i w:val="0"/>
          <w:iCs w:val="0"/>
        </w:rPr>
        <w:t xml:space="preserve">Fred </w:t>
      </w:r>
      <w:r>
        <w:rPr>
          <w:rStyle w:val="CharStyle10"/>
          <w:i w:val="0"/>
          <w:iCs w:val="0"/>
        </w:rPr>
        <w:t xml:space="preserve">N. </w:t>
      </w:r>
      <w:r>
        <w:rPr>
          <w:rStyle w:val="CharStyle10"/>
          <w:lang w:val="en-US" w:eastAsia="en-US" w:bidi="en-US"/>
          <w:i w:val="0"/>
          <w:iCs w:val="0"/>
        </w:rPr>
        <w:t xml:space="preserve">Dan Howard </w:t>
      </w:r>
      <w:r>
        <w:rPr>
          <w:rStyle w:val="CharStyle10"/>
          <w:i w:val="0"/>
          <w:iCs w:val="0"/>
        </w:rPr>
        <w:t xml:space="preserve">B. Lee,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Foundation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Of Behavioral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Research,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0"/>
          <w:lang w:val="en-US" w:eastAsia="en-US" w:bidi="en-US"/>
          <w:i w:val="0"/>
          <w:iCs w:val="0"/>
        </w:rPr>
        <w:t xml:space="preserve">Forth Worth: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Harcout College Publisher,</w:t>
      </w:r>
      <w:r>
        <w:rPr>
          <w:rStyle w:val="CharStyle10"/>
          <w:lang w:val="en-US" w:eastAsia="en-US" w:bidi="en-US"/>
          <w:i w:val="0"/>
          <w:iCs w:val="0"/>
        </w:rPr>
        <w:t xml:space="preserve">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Harahap, H.A, dan Poerkawadja, Soeganda, </w:t>
      </w:r>
      <w:r>
        <w:rPr>
          <w:rStyle w:val="CharStyle11"/>
        </w:rPr>
        <w:t>Ensiklopedi 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Gunung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Agung.Hadi, Sutrisno, </w:t>
      </w:r>
      <w:r>
        <w:rPr>
          <w:rStyle w:val="CharStyle11"/>
        </w:rPr>
        <w:t xml:space="preserve">Metodologi </w:t>
      </w:r>
      <w:r>
        <w:rPr>
          <w:rStyle w:val="CharStyle11"/>
          <w:lang w:val="en-US" w:eastAsia="en-US" w:bidi="en-US"/>
        </w:rPr>
        <w:t xml:space="preserve">Research 2, </w:t>
      </w:r>
      <w:r>
        <w:rPr>
          <w:rStyle w:val="CharStyle11"/>
        </w:rPr>
        <w:t>Yogyakarta</w:t>
      </w:r>
      <w:r>
        <w:rPr>
          <w:rStyle w:val="CharStyle11"/>
          <w:lang w:val="en-US" w:eastAsia="en-US" w:bidi="en-US"/>
        </w:rPr>
        <w:t>: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Fakultas Psikologi Universitas Gajah Mada,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602" w:lineRule="exact"/>
        <w:ind w:left="920" w:right="0" w:hanging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Idris, Muhammad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Barizi,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Ahmad, </w:t>
      </w:r>
      <w:r>
        <w:rPr>
          <w:rStyle w:val="CharStyle11"/>
        </w:rPr>
        <w:t>Menjadi Guru Unggul,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Jogjakarta: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Ar. Rusmedia,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16" w:line="608" w:lineRule="exact"/>
        <w:ind w:left="920" w:right="0"/>
      </w:pPr>
      <w:r>
        <w:rPr>
          <w:rStyle w:val="CharStyle10"/>
          <w:i w:val="0"/>
          <w:iCs w:val="0"/>
        </w:rPr>
        <w:t xml:space="preserve">Iskandar,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Metodologi Pendidikan dan Sosial; Kuantitatif dan Kualitatif,</w:t>
      </w:r>
      <w:r>
        <w:rPr>
          <w:rStyle w:val="CharStyle10"/>
          <w:i w:val="0"/>
          <w:iCs w:val="0"/>
        </w:rPr>
        <w:t xml:space="preserve"> Jakarta: Gaung Persada Press,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613" w:lineRule="exact"/>
        <w:ind w:left="920" w:right="0" w:hanging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Jauhari,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Ahmad, </w:t>
      </w:r>
      <w:r>
        <w:rPr>
          <w:rStyle w:val="CharStyle11"/>
        </w:rPr>
        <w:t>Basic Kompetensi Guru,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Departemen Agama Republik Indonesia,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5" w:line="619" w:lineRule="exact"/>
        <w:ind w:left="920" w:right="0"/>
      </w:pPr>
      <w:r>
        <w:rPr>
          <w:rStyle w:val="CharStyle10"/>
          <w:lang w:val="en-US" w:eastAsia="en-US" w:bidi="en-US"/>
          <w:i w:val="0"/>
          <w:iCs w:val="0"/>
        </w:rPr>
        <w:t xml:space="preserve">Karli, Hilda,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Apa, Mengapa, dan Bagaimana Sertifikasi Guru Dilaksanakan,</w:t>
      </w:r>
      <w:r>
        <w:rPr>
          <w:rStyle w:val="CharStyle10"/>
          <w:i w:val="0"/>
          <w:iCs w:val="0"/>
        </w:rPr>
        <w:t xml:space="preserve"> Jakarta: Generasi Info Media,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19" w:line="613" w:lineRule="exact"/>
        <w:ind w:left="920" w:right="0"/>
      </w:pPr>
      <w:r>
        <w:rPr>
          <w:rStyle w:val="CharStyle10"/>
          <w:i w:val="0"/>
          <w:iCs w:val="0"/>
        </w:rPr>
        <w:t xml:space="preserve">Kunandar,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Guru Profesional Implementasi Kurikulum Tingkat Satuan Pendidikan (KTSP) dan Sukses dalam Sertifikasi Guru,</w:t>
      </w:r>
      <w:r>
        <w:rPr>
          <w:rStyle w:val="CharStyle10"/>
          <w:i w:val="0"/>
          <w:iCs w:val="0"/>
        </w:rPr>
        <w:t xml:space="preserve"> Jakarta: Rajagrafindo Persada, </w:t>
      </w:r>
      <w:r>
        <w:rPr>
          <w:rStyle w:val="CharStyle15"/>
          <w:i w:val="0"/>
          <w:iCs w:val="0"/>
        </w:rPr>
        <w:t>2010</w:t>
      </w:r>
      <w:r>
        <w:rPr>
          <w:rStyle w:val="CharStyle16"/>
          <w:b/>
          <w:bCs/>
          <w:i w:val="0"/>
          <w:i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19" w:line="240" w:lineRule="exact"/>
        <w:ind w:left="920" w:right="0" w:hanging="9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Majid,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Abdul, </w:t>
      </w:r>
      <w:r>
        <w:rPr>
          <w:rStyle w:val="CharStyle11"/>
        </w:rPr>
        <w:t>Perencanaan Pembelajaran,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3" w:line="240" w:lineRule="exact"/>
        <w:ind w:left="920" w:right="0" w:hanging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Mulyasa, E, </w:t>
      </w:r>
      <w:r>
        <w:rPr>
          <w:rStyle w:val="CharStyle11"/>
        </w:rPr>
        <w:t>Implementasi Kurikulum,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37" w:line="636" w:lineRule="exact"/>
        <w:ind w:left="920" w:right="0" w:hanging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Ngalim, Purwanto, </w:t>
      </w:r>
      <w:r>
        <w:rPr>
          <w:rStyle w:val="CharStyle11"/>
        </w:rPr>
        <w:t>Administrasi dan Supervisi Pendidikan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Jakarta: Rosda Karya,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14" w:line="240" w:lineRule="exact"/>
        <w:ind w:left="920" w:right="0" w:hanging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Ramdhani, Neila, </w:t>
      </w:r>
      <w:r>
        <w:rPr>
          <w:rStyle w:val="CharStyle11"/>
        </w:rPr>
        <w:t>Menjadi Guru Inspiratif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Titian Foundation,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920" w:right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2478" w:left="1285" w:right="1603" w:bottom="1787" w:header="0" w:footer="3" w:gutter="0"/>
          <w:rtlGutter w:val="0"/>
          <w:cols w:space="720"/>
          <w:pgNumType w:start="91"/>
          <w:noEndnote/>
          <w:docGrid w:linePitch="360"/>
        </w:sectPr>
      </w:pPr>
      <w:r>
        <w:rPr>
          <w:rStyle w:val="CharStyle10"/>
          <w:i w:val="0"/>
          <w:iCs w:val="0"/>
        </w:rPr>
        <w:t xml:space="preserve">Riduwan,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Skala Pengukuran Variabel- variabel Penelitian,</w:t>
      </w:r>
      <w:r>
        <w:rPr>
          <w:rStyle w:val="CharStyle10"/>
          <w:i w:val="0"/>
          <w:iCs w:val="0"/>
        </w:rPr>
        <w:t xml:space="preserve"> Bandung: Altabeta,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65" w:line="596" w:lineRule="exact"/>
        <w:ind w:left="920" w:right="0"/>
      </w:pPr>
      <w:r>
        <w:rPr>
          <w:rStyle w:val="CharStyle10"/>
          <w:lang w:val="en-US" w:eastAsia="en-US" w:bidi="en-US"/>
          <w:i w:val="0"/>
          <w:iCs w:val="0"/>
        </w:rPr>
        <w:t xml:space="preserve">Rusman,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Model-model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Pembelajaran, Mengembangkan Profesi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Guru</w:t>
      </w:r>
      <w:r>
        <w:rPr>
          <w:rStyle w:val="CharStyle10"/>
          <w:i w:val="0"/>
          <w:iCs w:val="0"/>
        </w:rPr>
        <w:t>, Jakarta: Rajagrafindo Persada,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19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Sahertien,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 Piet, </w:t>
      </w:r>
      <w:r>
        <w:rPr>
          <w:rStyle w:val="CharStyle11"/>
        </w:rPr>
        <w:t>Profil Pendidik Profesional,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 OFFEST, 1994.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Sagala, Syaiful, </w:t>
      </w:r>
      <w:r>
        <w:rPr>
          <w:rStyle w:val="CharStyle11"/>
        </w:rPr>
        <w:t>W, Administrasi Pendidikan Kontemporer,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tabs>
          <w:tab w:leader="underscore" w:pos="2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920" w:right="0" w:firstLine="0"/>
      </w:pPr>
      <w:r>
        <w:rPr>
          <w:rStyle w:val="CharStyle10"/>
          <w:i w:val="0"/>
          <w:iCs w:val="0"/>
        </w:rPr>
        <w:tab/>
        <w:t xml:space="preserve">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Konsep dan Makna Pembelajaran,</w:t>
      </w:r>
      <w:r>
        <w:rPr>
          <w:rStyle w:val="CharStyle10"/>
          <w:i w:val="0"/>
          <w:iCs w:val="0"/>
        </w:rPr>
        <w:t xml:space="preserve"> Bandung: Alfabeta,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920" w:right="0" w:firstLine="0"/>
      </w:pPr>
      <w:bookmarkStart w:id="1" w:name="bookmark1"/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2012</w:t>
      </w:r>
      <w:r>
        <w:rPr>
          <w:rStyle w:val="CharStyle19"/>
          <w:b/>
          <w:bCs/>
        </w:rPr>
        <w:t>.</w:t>
      </w:r>
      <w:bookmarkEnd w:id="1"/>
    </w:p>
    <w:p>
      <w:pPr>
        <w:pStyle w:val="Style8"/>
        <w:tabs>
          <w:tab w:leader="underscore" w:pos="2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920" w:right="0" w:firstLine="0"/>
      </w:pPr>
      <w:r>
        <w:rPr>
          <w:rStyle w:val="CharStyle10"/>
          <w:i w:val="0"/>
          <w:iCs w:val="0"/>
        </w:rPr>
        <w:tab/>
        <w:t xml:space="preserve">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Manajemen Strategik Dalam Peningkatan Mutu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6" w:line="608" w:lineRule="exact"/>
        <w:ind w:left="920" w:right="0" w:firstLine="0"/>
      </w:pPr>
      <w:r>
        <w:rPr>
          <w:rStyle w:val="CharStyle11"/>
        </w:rPr>
        <w:t>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4" w:line="613" w:lineRule="exact"/>
        <w:ind w:left="920" w:right="0" w:hanging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Sasmoko, Eliezer, </w:t>
      </w:r>
      <w:r>
        <w:rPr>
          <w:rStyle w:val="CharStyle11"/>
        </w:rPr>
        <w:t xml:space="preserve">Metode Penelitian, Pengukuran Data dan Analisis Duta,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Tagerang: Harvest Internasional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Theological Seminary,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82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Sidjabat, S.B, </w:t>
      </w:r>
      <w:r>
        <w:rPr>
          <w:rStyle w:val="CharStyle11"/>
        </w:rPr>
        <w:t>Mengajar Secara Profesional,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82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1"/>
        </w:rPr>
        <w:t>Statistika Untuk Penelitian,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1999.</w:t>
      </w:r>
    </w:p>
    <w:p>
      <w:pPr>
        <w:pStyle w:val="Style8"/>
        <w:tabs>
          <w:tab w:leader="underscore" w:pos="11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21" w:lineRule="exact"/>
        <w:ind w:left="0" w:right="0" w:firstLine="0"/>
      </w:pPr>
      <w:r>
        <w:rPr>
          <w:rStyle w:val="CharStyle10"/>
          <w:i w:val="0"/>
          <w:iCs w:val="0"/>
        </w:rPr>
        <w:tab/>
        <w:t xml:space="preserve">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Pendidikan,</w:t>
      </w:r>
      <w:r>
        <w:rPr>
          <w:rStyle w:val="CharStyle10"/>
          <w:i w:val="0"/>
          <w:iCs w:val="0"/>
        </w:rPr>
        <w:t xml:space="preserve"> Bandung: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2" w:line="630" w:lineRule="exact"/>
        <w:ind w:left="12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Arikunto, Suharsini, Prosedur Penelitian Suatu Pendekatan Praktek, Jakarta: Rineka Cipta, 1997.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0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SUMBER-SUMBER LAIN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4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Http.// www. Carapedia.Com. Pengertian Kua!itas_diakses di Rantepao, 3 April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9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2014.</w:t>
      </w:r>
    </w:p>
    <w:sectPr>
      <w:pgSz w:w="11900" w:h="16840"/>
      <w:pgMar w:top="2451" w:left="1127" w:right="1740" w:bottom="157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2.8pt;margin-top:786.2pt;width:10.4pt;height:7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2.2pt;margin-top:45.4pt;width:11.5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Heading #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">
    <w:name w:val="Heading #1 + Arial Unicode MS,12 pt"/>
    <w:basedOn w:val="CharStyle13"/>
    <w:rPr>
      <w:lang w:val="id-ID" w:eastAsia="id-ID" w:bidi="id-ID"/>
      <w:b/>
      <w:bCs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5">
    <w:name w:val="Body text (3) + 13 pt,Not Italic"/>
    <w:basedOn w:val="CharStyle9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6">
    <w:name w:val="Body text (3) + Segoe UI,7.5 pt,Bold,Not Italic"/>
    <w:basedOn w:val="CharStyle9"/>
    <w:rPr>
      <w:lang w:val="id-ID" w:eastAsia="id-ID" w:bidi="id-ID"/>
      <w:b/>
      <w:bCs/>
      <w:i/>
      <w:iCs/>
      <w:sz w:val="15"/>
      <w:szCs w:val="15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8">
    <w:name w:val="Heading #1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4"/>
      <w:szCs w:val="24"/>
    </w:rPr>
  </w:style>
  <w:style w:type="character" w:customStyle="1" w:styleId="CharStyle19">
    <w:name w:val="Heading #1 (2) + Times New Roman,9.5 pt,Bold"/>
    <w:basedOn w:val="CharStyle18"/>
    <w:rPr>
      <w:lang w:val="id-ID" w:eastAsia="id-ID" w:bidi="id-ID"/>
      <w:b/>
      <w:bCs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540" w:line="0" w:lineRule="exact"/>
      <w:ind w:hanging="12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540" w:line="816" w:lineRule="exact"/>
      <w:ind w:hanging="9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outlineLvl w:val="0"/>
      <w:spacing w:after="120" w:line="630" w:lineRule="exact"/>
      <w:ind w:firstLine="88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Heading #1 (2)"/>
    <w:basedOn w:val="Normal"/>
    <w:link w:val="CharStyle18"/>
    <w:pPr>
      <w:widowControl w:val="0"/>
      <w:shd w:val="clear" w:color="auto" w:fill="FFFFFF"/>
      <w:jc w:val="both"/>
      <w:outlineLvl w:val="0"/>
      <w:spacing w:line="608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