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07" w:line="260" w:lineRule="exact"/>
        <w:ind w:left="840" w:right="0"/>
      </w:pPr>
      <w:r>
        <w:rPr>
          <w:lang w:val="id-ID" w:eastAsia="id-ID" w:bidi="id-ID"/>
          <w:w w:val="100"/>
          <w:color w:val="000000"/>
          <w:position w:val="0"/>
        </w:rPr>
        <w:t>Alkitab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00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Alkitab Penuntun Hidup Berkelimpahan,seri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life application study Bible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Kamus Bahasa Indonesia </w:t>
      </w:r>
      <w:r>
        <w:rPr>
          <w:rStyle w:val="CharStyle11"/>
        </w:rPr>
        <w:t>Buku teks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840" w:right="0" w:hanging="8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Hayford ,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Jack.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1988. </w:t>
      </w:r>
      <w:r>
        <w:rPr>
          <w:rStyle w:val="CharStyle12"/>
        </w:rPr>
        <w:t>Tamu Agung.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Malang: Gandum Mas.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10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Kobong, Theodorus. 2007 </w:t>
      </w:r>
      <w:r>
        <w:rPr>
          <w:rStyle w:val="CharStyle12"/>
        </w:rPr>
        <w:t>Injil dan Tongkonan.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Jakarta: BPK GUNUNG MULIA.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>Lisan dalam Wacana Etno-Ekologi.</w:t>
      </w:r>
      <w:r>
        <w:rPr>
          <w:rStyle w:val="CharStyle15"/>
          <w:i w:val="0"/>
          <w:iCs w:val="0"/>
        </w:rPr>
        <w:t xml:space="preserve"> Jakarta: Yayasan pustaka Obor Indonesia. </w:t>
      </w:r>
      <w:r>
        <w:rPr>
          <w:lang w:val="id-ID" w:eastAsia="id-ID" w:bidi="id-ID"/>
          <w:sz w:val="24"/>
          <w:szCs w:val="24"/>
          <w:w w:val="100"/>
          <w:color w:val="000000"/>
          <w:position w:val="0"/>
        </w:rPr>
        <w:t xml:space="preserve">Makanan: Wujud, Variasi, dan fungsinya seria cara penyajiannya Daerah N7T </w:t>
      </w:r>
      <w:r>
        <w:rPr>
          <w:rStyle w:val="CharStyle15"/>
          <w:i w:val="0"/>
          <w:iCs w:val="0"/>
        </w:rPr>
        <w:t>(Departemen Pendidikan dan Kebudayaan)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10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Mulyana, Dedy (2013), </w:t>
      </w:r>
      <w:r>
        <w:rPr>
          <w:rStyle w:val="CharStyle12"/>
        </w:rPr>
        <w:t>Metode Penelitian Kualitatif,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Bandung, PT. Remaja Rosdakarya.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10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Panggarra, Robi. 2015. </w:t>
      </w:r>
      <w:r>
        <w:rPr>
          <w:rStyle w:val="CharStyle12"/>
        </w:rPr>
        <w:t>Upacara Rambu Solo' di Tana Toraja.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Bandung. Kalam Hidup.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840" w:right="0" w:hanging="84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Raho, Bernard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2014. </w:t>
      </w:r>
      <w:r>
        <w:rPr>
          <w:rStyle w:val="CharStyle12"/>
        </w:rPr>
        <w:t>Sosiologi.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Yogyakarta, Ledalero.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840" w:right="0" w:hanging="840"/>
      </w:pPr>
      <w:r>
        <w:rPr>
          <w:rStyle w:val="CharStyle16"/>
        </w:rPr>
        <w:t xml:space="preserve">Sarina.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2016. </w:t>
      </w:r>
      <w:r>
        <w:rPr>
          <w:rStyle w:val="CharStyle17"/>
        </w:rPr>
        <w:t xml:space="preserve">Ilmu </w:t>
      </w:r>
      <w:r>
        <w:rPr>
          <w:rStyle w:val="CharStyle12"/>
        </w:rPr>
        <w:t>Sosial Budaya Dasar.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Yogyakarta: DEEPUBLJSH.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613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Sumitri ,Ni Wayan. 2018. </w:t>
      </w:r>
      <w:r>
        <w:rPr>
          <w:rStyle w:val="CharStyle12"/>
        </w:rPr>
        <w:t xml:space="preserve">Ritual </w:t>
      </w:r>
      <w:r>
        <w:rPr>
          <w:rStyle w:val="CharStyle18"/>
        </w:rPr>
        <w:t xml:space="preserve">dan </w:t>
      </w:r>
      <w:r>
        <w:rPr>
          <w:rStyle w:val="CharStyle12"/>
        </w:rPr>
        <w:t xml:space="preserve">Dinamika Hidup Orang Rongga Tradisi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Sukmadinata, Syaodih Nana (2009) </w:t>
      </w:r>
      <w:r>
        <w:rPr>
          <w:rStyle w:val="CharStyle12"/>
        </w:rPr>
        <w:t>Metode Penelitian Pendidikan,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Bandung, Remaja Rasdakarya.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 w:hanging="84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Setiadi, M. Elly (2008) </w:t>
      </w:r>
      <w:r>
        <w:rPr>
          <w:rStyle w:val="CharStyle12"/>
        </w:rPr>
        <w:t>Ilmu Sosial dan budaya dasar,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Jakarta, Kencana perdana Media Group.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 w:hanging="840"/>
        <w:sectPr>
          <w:footerReference w:type="default" r:id="rId5"/>
          <w:headerReference w:type="first" r:id="rId6"/>
          <w:footerReference w:type="first" r:id="rId7"/>
          <w:titlePg/>
          <w:footnotePr>
            <w:pos w:val="pageBottom"/>
            <w:numFmt w:val="decimal"/>
            <w:numRestart w:val="continuous"/>
          </w:footnotePr>
          <w:pgSz w:w="13545" w:h="18020"/>
          <w:pgMar w:top="2578" w:left="845" w:right="3931" w:bottom="2153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Sugiyono 2012. </w:t>
      </w:r>
      <w:r>
        <w:rPr>
          <w:rStyle w:val="CharStyle19"/>
        </w:rPr>
        <w:t xml:space="preserve">Memahami </w:t>
      </w:r>
      <w:r>
        <w:rPr>
          <w:rStyle w:val="CharStyle12"/>
        </w:rPr>
        <w:t>Penelitian Kualitatif.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Bandung: Altabeta.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3940"/>
      </w:pPr>
      <w:r>
        <w:rPr>
          <w:rStyle w:val="CharStyle22"/>
          <w:lang w:val="en-US" w:eastAsia="en-US" w:bidi="en-US"/>
          <w:i w:val="0"/>
          <w:iCs w:val="0"/>
        </w:rPr>
        <w:t xml:space="preserve">Sugiyono (2009)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Metode Penelitian Kuantitatif, Kualitatif dan R&amp;D</w:t>
      </w:r>
      <w:r>
        <w:rPr>
          <w:rStyle w:val="CharStyle22"/>
          <w:i w:val="0"/>
          <w:iCs w:val="0"/>
        </w:rPr>
        <w:t xml:space="preserve"> , Bandung, Alfabeta.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1000" w:right="3940" w:hanging="100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Tammu , J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dan Veen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Der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Van.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1997. </w:t>
      </w:r>
      <w:r>
        <w:rPr>
          <w:rStyle w:val="CharStyle12"/>
        </w:rPr>
        <w:t>Kamus Toraja-IndonesL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Rantepao: Yayasan Perguruan Tingga Toraja.</w:t>
      </w: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Internet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840" w:right="0" w:firstLine="0"/>
      </w:pPr>
      <w:r>
        <w:fldChar w:fldCharType="begin"/>
      </w:r>
      <w:r>
        <w:rPr>
          <w:color w:val="000000"/>
        </w:rPr>
        <w:instrText> HYPERLINK "https://media.neliti.com/media/publications/196066-ID-terapan-" </w:instrText>
      </w:r>
      <w:r>
        <w:fldChar w:fldCharType="separate"/>
      </w:r>
      <w:r>
        <w:rPr>
          <w:rStyle w:val="Hyperlink"/>
          <w:lang w:val="en-US" w:eastAsia="en-US" w:bidi="en-US"/>
          <w:sz w:val="24"/>
          <w:szCs w:val="24"/>
          <w:w w:val="100"/>
          <w:spacing w:val="0"/>
          <w:position w:val="0"/>
        </w:rPr>
        <w:t>https://media.neliti.com/media/publications/196066-ID-terapan-</w:t>
      </w:r>
      <w:r>
        <w:fldChar w:fldCharType="end"/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62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transformasi-budaya-pada-produk.pdf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840" w:right="0" w:firstLine="0"/>
      </w:pPr>
      <w:r>
        <w:fldChar w:fldCharType="begin"/>
      </w:r>
      <w:r>
        <w:rPr>
          <w:color w:val="000000"/>
        </w:rPr>
        <w:instrText> HYPERLINK "https://id.wikipedia.org/wiki/Suku_Toraja" </w:instrText>
      </w:r>
      <w:r>
        <w:fldChar w:fldCharType="separate"/>
      </w:r>
      <w:r>
        <w:rPr>
          <w:rStyle w:val="Hyperlink"/>
          <w:lang w:val="en-US" w:eastAsia="en-US" w:bidi="en-US"/>
          <w:sz w:val="24"/>
          <w:szCs w:val="24"/>
          <w:w w:val="100"/>
          <w:spacing w:val="0"/>
          <w:position w:val="0"/>
        </w:rPr>
        <w:t>https://id.wikipedia.org/wiki/Suku_Toraja</w:t>
      </w:r>
      <w:r>
        <w:fldChar w:fldCharType="end"/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diakses pada tanggal (14 April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2019)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840" w:right="0" w:firstLine="0"/>
      </w:pPr>
      <w:r>
        <w:fldChar w:fldCharType="begin"/>
      </w:r>
      <w:r>
        <w:rPr>
          <w:color w:val="000000"/>
        </w:rPr>
        <w:instrText> HYPERLINK "https://umum-pengertian.blogspot.com/2016/05/pengertian-masyarakat-" </w:instrText>
      </w:r>
      <w:r>
        <w:fldChar w:fldCharType="separate"/>
      </w:r>
      <w:r>
        <w:rPr>
          <w:rStyle w:val="Hyperlink"/>
          <w:lang w:val="en-US" w:eastAsia="en-US" w:bidi="en-US"/>
          <w:sz w:val="24"/>
          <w:szCs w:val="24"/>
          <w:w w:val="100"/>
          <w:spacing w:val="0"/>
          <w:position w:val="0"/>
        </w:rPr>
        <w:t>https://umum-pengertian.blogspot.com/2016/05/pengertian-masyarakat-</w:t>
      </w:r>
      <w:r>
        <w:fldChar w:fldCharType="end"/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secara-umum.html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608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wawancara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6258" w:line="608" w:lineRule="exact"/>
        <w:ind w:left="0" w:right="394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Hasil wawancara dengan pastor Yan Sulo Hasil wawancara dengan pak Daud Sangka’ P. M, Si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43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42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0" w:line="11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</w:t>
      </w:r>
    </w:p>
    <w:sectPr>
      <w:pgSz w:w="13545" w:h="18020"/>
      <w:pgMar w:top="2149" w:left="996" w:right="29" w:bottom="236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79.15pt;margin-top:895.45pt;width:209.25pt;height:4.5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leader="none" w:pos="1221" w:val="right"/>
                    <w:tab w:leader="none" w:pos="3364" w:val="right"/>
                    <w:tab w:leader="none" w:pos="4033" w:val="right"/>
                    <w:tab w:leader="none" w:pos="4185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3"/>
                    <w:b w:val="0"/>
                    <w:bCs w:val="0"/>
                  </w:rPr>
                  <w:t xml:space="preserve">' </w:t>
                </w:r>
                <w:r>
                  <w:rPr>
                    <w:rStyle w:val="CharStyle8"/>
                    <w:b w:val="0"/>
                    <w:bCs w:val="0"/>
                  </w:rPr>
                  <w:t xml:space="preserve">i </w:t>
                </w:r>
                <w:r>
                  <w:rPr>
                    <w:rStyle w:val="CharStyle23"/>
                    <w:b w:val="0"/>
                    <w:bCs w:val="0"/>
                  </w:rPr>
                  <w:t>i</w:t>
                  <w:tab/>
                  <w:t>'</w:t>
                  <w:tab/>
                  <w:tab/>
                  <w:tab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57.4pt;margin-top:843.5pt;width:10.95pt;height:8.1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8"/>
                    <w:b w:val="0"/>
                    <w:bCs w:val="0"/>
                  </w:rPr>
                  <w:t>41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35.75pt;margin-top:103.5pt;width:82.7pt;height:11.2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Daftar Pustaka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8">
    <w:name w:val="Header or footer + Tahoma,11 pt,Not Bold"/>
    <w:basedOn w:val="CharStyle6"/>
    <w:rPr>
      <w:lang w:val="id-ID" w:eastAsia="id-ID" w:bidi="id-ID"/>
      <w:b/>
      <w:bCs/>
      <w:sz w:val="22"/>
      <w:szCs w:val="22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10">
    <w:name w:val="Body text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Body text (2) + 13 pt,Bold"/>
    <w:basedOn w:val="CharStyle10"/>
    <w:rPr>
      <w:lang w:val="id-ID" w:eastAsia="id-ID" w:bidi="id-ID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12">
    <w:name w:val="Body text (2) + Italic"/>
    <w:basedOn w:val="CharStyle10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Body text (4)_"/>
    <w:basedOn w:val="DefaultParagraphFont"/>
    <w:link w:val="Style13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character" w:customStyle="1" w:styleId="CharStyle15">
    <w:name w:val="Body text (4) + Not Italic"/>
    <w:basedOn w:val="CharStyle14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6">
    <w:name w:val="Body text (2) + 13 pt"/>
    <w:basedOn w:val="CharStyle10"/>
    <w:rPr>
      <w:lang w:val="id-ID" w:eastAsia="id-ID" w:bidi="id-ID"/>
      <w:sz w:val="26"/>
      <w:szCs w:val="26"/>
      <w:w w:val="100"/>
      <w:spacing w:val="0"/>
      <w:color w:val="000000"/>
      <w:position w:val="0"/>
    </w:rPr>
  </w:style>
  <w:style w:type="character" w:customStyle="1" w:styleId="CharStyle17">
    <w:name w:val="Body text (2) + 14 pt,Bold,Italic"/>
    <w:basedOn w:val="CharStyle10"/>
    <w:rPr>
      <w:lang w:val="id-ID" w:eastAsia="id-ID" w:bidi="id-ID"/>
      <w:b/>
      <w:bCs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18">
    <w:name w:val="Body text (2) + 14 pt,Bold,Italic,Spacing 0 pt"/>
    <w:basedOn w:val="CharStyle10"/>
    <w:rPr>
      <w:lang w:val="id-ID" w:eastAsia="id-ID" w:bidi="id-ID"/>
      <w:b/>
      <w:bCs/>
      <w:i/>
      <w:iCs/>
      <w:sz w:val="28"/>
      <w:szCs w:val="28"/>
      <w:w w:val="100"/>
      <w:spacing w:val="-10"/>
      <w:color w:val="000000"/>
      <w:position w:val="0"/>
    </w:rPr>
  </w:style>
  <w:style w:type="character" w:customStyle="1" w:styleId="CharStyle19">
    <w:name w:val="Body text (2) + 13 pt,Bold,Italic"/>
    <w:basedOn w:val="CharStyle10"/>
    <w:rPr>
      <w:lang w:val="id-ID" w:eastAsia="id-ID" w:bidi="id-ID"/>
      <w:b/>
      <w:bCs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21">
    <w:name w:val="Body text (5)_"/>
    <w:basedOn w:val="DefaultParagraphFont"/>
    <w:link w:val="Style20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2">
    <w:name w:val="Body text (5) + Not Italic"/>
    <w:basedOn w:val="CharStyle21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23">
    <w:name w:val="Header or footer + Century Gothic,4.5 pt,Not Bold"/>
    <w:basedOn w:val="CharStyle6"/>
    <w:rPr>
      <w:lang w:val="id-ID" w:eastAsia="id-ID" w:bidi="id-ID"/>
      <w:b/>
      <w:bCs/>
      <w:sz w:val="9"/>
      <w:szCs w:val="9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25">
    <w:name w:val="Body text (6)_"/>
    <w:basedOn w:val="DefaultParagraphFont"/>
    <w:link w:val="Style24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7">
    <w:name w:val="Body text (7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21"/>
      <w:szCs w:val="21"/>
      <w:rFonts w:ascii="Tahoma" w:eastAsia="Tahoma" w:hAnsi="Tahoma" w:cs="Tahoma"/>
    </w:rPr>
  </w:style>
  <w:style w:type="character" w:customStyle="1" w:styleId="CharStyle29">
    <w:name w:val="Body text (8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110"/>
      <w:szCs w:val="110"/>
      <w:rFonts w:ascii="Franklin Gothic Demi Cond" w:eastAsia="Franklin Gothic Demi Cond" w:hAnsi="Franklin Gothic Demi Cond" w:cs="Franklin Gothic Demi Cond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360" w:line="0" w:lineRule="exact"/>
      <w:ind w:hanging="84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9">
    <w:name w:val="Body text (2)"/>
    <w:basedOn w:val="Normal"/>
    <w:link w:val="CharStyle10"/>
    <w:pPr>
      <w:widowControl w:val="0"/>
      <w:shd w:val="clear" w:color="auto" w:fill="FFFFFF"/>
      <w:spacing w:before="360" w:line="596" w:lineRule="exact"/>
      <w:ind w:hanging="106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spacing w:line="613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  <w:spacing w:val="0"/>
    </w:rPr>
  </w:style>
  <w:style w:type="paragraph" w:customStyle="1" w:styleId="Style20">
    <w:name w:val="Body text (5)"/>
    <w:basedOn w:val="Normal"/>
    <w:link w:val="CharStyle21"/>
    <w:pPr>
      <w:widowControl w:val="0"/>
      <w:shd w:val="clear" w:color="auto" w:fill="FFFFFF"/>
      <w:spacing w:line="596" w:lineRule="exact"/>
      <w:ind w:hanging="840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4">
    <w:name w:val="Body text (6)"/>
    <w:basedOn w:val="Normal"/>
    <w:link w:val="CharStyle25"/>
    <w:pPr>
      <w:widowControl w:val="0"/>
      <w:shd w:val="clear" w:color="auto" w:fill="FFFFFF"/>
      <w:spacing w:line="624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6">
    <w:name w:val="Body text (7)"/>
    <w:basedOn w:val="Normal"/>
    <w:link w:val="CharStyle27"/>
    <w:pPr>
      <w:widowControl w:val="0"/>
      <w:shd w:val="clear" w:color="auto" w:fill="FFFFFF"/>
      <w:spacing w:before="594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ahoma" w:eastAsia="Tahoma" w:hAnsi="Tahoma" w:cs="Tahoma"/>
    </w:rPr>
  </w:style>
  <w:style w:type="paragraph" w:customStyle="1" w:styleId="Style28">
    <w:name w:val="Body text (8)"/>
    <w:basedOn w:val="Normal"/>
    <w:link w:val="CharStyle29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0"/>
      <w:szCs w:val="110"/>
      <w:rFonts w:ascii="Franklin Gothic Demi Cond" w:eastAsia="Franklin Gothic Demi Cond" w:hAnsi="Franklin Gothic Demi Cond" w:cs="Franklin Gothic Demi Cond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/Relationships>
</file>