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43" w:line="280" w:lineRule="exact"/>
        <w:ind w:left="0" w:right="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Aunurrahman.. </w:t>
      </w:r>
      <w:r>
        <w:rPr>
          <w:rStyle w:val="CharStyle7"/>
        </w:rPr>
        <w:t>Belajar dan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Bandung'. ALFABETA.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48" w:line="280" w:lineRule="exact"/>
        <w:ind w:left="80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0"/>
          <w:b/>
          <w:bCs/>
        </w:rPr>
        <w:t>.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/>
      </w:pPr>
      <w:r>
        <w:rPr>
          <w:rStyle w:val="CharStyle13"/>
          <w:i w:val="0"/>
          <w:iCs w:val="0"/>
        </w:rPr>
        <w:t xml:space="preserve">Asfuri Beny Ninda.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Model Pembelajaran Pq4r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With Pop Up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Pada Kurikulum 2013 Mata Pelajaran Tematik Terhadap Kreatifitas Belajar Siswa.</w:t>
      </w:r>
      <w:r>
        <w:rPr>
          <w:rStyle w:val="CharStyle13"/>
          <w:i w:val="0"/>
          <w:iCs w:val="0"/>
        </w:rPr>
        <w:t xml:space="preserve"> Jawa Tengah: Samu Untung,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 Albino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Johan. </w:t>
      </w: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 Koesoema, Doni. </w:t>
      </w:r>
      <w:r>
        <w:rPr>
          <w:rStyle w:val="CharStyle7"/>
        </w:rPr>
        <w:t>Pendidikan Karakter. Jakarta: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Grasindo,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45" w:line="321" w:lineRule="exact"/>
        <w:ind w:left="0" w:right="40" w:firstLine="0"/>
      </w:pPr>
      <w:r>
        <w:rPr>
          <w:rStyle w:val="CharStyle13"/>
          <w:i w:val="0"/>
          <w:iCs w:val="0"/>
        </w:rPr>
        <w:t xml:space="preserve">Boehlke. R </w:t>
      </w:r>
      <w:r>
        <w:rPr>
          <w:rStyle w:val="CharStyle13"/>
          <w:lang w:val="en-US" w:eastAsia="en-US" w:bidi="en-US"/>
          <w:i w:val="0"/>
          <w:iCs w:val="0"/>
        </w:rPr>
        <w:t xml:space="preserve">Robert.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Sejarah Perkembangan Pikiran dan Praktek</w:t>
        <w:br/>
        <w:t>Pendidikan Agama Kristen.</w:t>
      </w:r>
      <w:r>
        <w:rPr>
          <w:rStyle w:val="CharStyle13"/>
          <w:i w:val="0"/>
          <w:iCs w:val="0"/>
        </w:rPr>
        <w:t xml:space="preserve"> Jakarta: BPK Gunung Mulia, 1991.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800" w:right="0"/>
      </w:pPr>
      <w:r>
        <w:rPr>
          <w:rStyle w:val="CharStyle13"/>
          <w:lang w:val="en-US" w:eastAsia="en-US" w:bidi="en-US"/>
          <w:i w:val="0"/>
          <w:iCs w:val="0"/>
        </w:rPr>
        <w:t xml:space="preserve">Brown Malcolm.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Pengambilan Keputusan Etis dan Faktor di Dalamnya. </w:t>
      </w:r>
      <w:r>
        <w:rPr>
          <w:rStyle w:val="CharStyle13"/>
          <w:i w:val="0"/>
          <w:iCs w:val="0"/>
        </w:rPr>
        <w:t>Jakarta: BPK Gunung Mulia,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Enklar H.I dan Hombrihausen. </w:t>
      </w:r>
      <w:r>
        <w:rPr>
          <w:rStyle w:val="CharStyle7"/>
        </w:rPr>
        <w:t>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" w:line="321" w:lineRule="exact"/>
        <w:ind w:left="800" w:right="0"/>
      </w:pPr>
      <w:r>
        <w:rPr>
          <w:rStyle w:val="CharStyle13"/>
          <w:i w:val="0"/>
          <w:iCs w:val="0"/>
        </w:rPr>
        <w:t>Gunawan Heri.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Karakter Konsep dan Implementasi.</w:t>
      </w:r>
      <w:r>
        <w:rPr>
          <w:rStyle w:val="CharStyle13"/>
          <w:i w:val="0"/>
          <w:iCs w:val="0"/>
        </w:rPr>
        <w:t xml:space="preserve"> Bandung: Alfabeta,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Hamalik Oemar. </w:t>
      </w:r>
      <w:r>
        <w:rPr>
          <w:rStyle w:val="CharStyle7"/>
        </w:rPr>
        <w:t>Proses Belajar Mengajar.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Bumi Aksara,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6"/>
          <w:b w:val="0"/>
          <w:bCs w:val="0"/>
        </w:rPr>
        <w:t>.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9" w:line="326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Hidayat S.Ujang. </w:t>
      </w:r>
      <w:r>
        <w:rPr>
          <w:rStyle w:val="CharStyle7"/>
        </w:rPr>
        <w:t>Model-Model Pembelajaran Efektif.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Sukabumi: Yayasan Budhi Mulia,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Johnson B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Elaine. </w:t>
      </w:r>
      <w:r>
        <w:rPr>
          <w:rStyle w:val="CharStyle7"/>
          <w:lang w:val="en-US" w:eastAsia="en-US" w:bidi="en-US"/>
        </w:rPr>
        <w:t>Contextual Teaching Learning.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MLC,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326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Kelana Bayu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Jajang dan Wardani Savira Duhita. </w:t>
      </w:r>
      <w:r>
        <w:rPr>
          <w:rStyle w:val="CharStyle7"/>
          <w:lang w:val="en-US" w:eastAsia="en-US" w:bidi="en-US"/>
        </w:rPr>
        <w:t xml:space="preserve">Model </w:t>
      </w:r>
      <w:r>
        <w:rPr>
          <w:rStyle w:val="CharStyle7"/>
        </w:rPr>
        <w:t xml:space="preserve">Pembelajaran </w:t>
      </w:r>
      <w:r>
        <w:rPr>
          <w:rStyle w:val="CharStyle7"/>
          <w:lang w:val="en-US" w:eastAsia="en-US" w:bidi="en-US"/>
        </w:rPr>
        <w:t>IPA SD.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Edutrimedia Indonesia,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5" w:line="326" w:lineRule="exact"/>
        <w:ind w:left="800" w:right="0"/>
      </w:pPr>
      <w:r>
        <w:rPr>
          <w:rStyle w:val="CharStyle13"/>
          <w:lang w:val="en-US" w:eastAsia="en-US" w:bidi="en-US"/>
          <w:i w:val="0"/>
          <w:iCs w:val="0"/>
        </w:rPr>
        <w:t xml:space="preserve">Nashihin Eiusna.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Pendidikan Karakter Berbasis Budaya Pesantren. </w:t>
      </w:r>
      <w:r>
        <w:rPr>
          <w:rStyle w:val="CharStyle13"/>
          <w:i w:val="0"/>
          <w:iCs w:val="0"/>
        </w:rPr>
        <w:t>Semarang: Formaci,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" w:line="321" w:lineRule="exact"/>
        <w:ind w:left="8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Nazir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Moh. </w:t>
      </w: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Nazir Mohammad. </w:t>
      </w:r>
      <w:r>
        <w:rPr>
          <w:rStyle w:val="CharStyle7"/>
        </w:rPr>
        <w:t>Metode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Gahlia Indonesia, 1998. Patilima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7"/>
        </w:rPr>
        <w:t>Metode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12" w:line="240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 B.S. </w:t>
      </w:r>
      <w:r>
        <w:rPr>
          <w:rStyle w:val="CharStyle7"/>
        </w:rPr>
        <w:t>Mengajar Secara Profesional.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347" w:line="260" w:lineRule="exact"/>
        <w:ind w:left="76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9"/>
        </w:rPr>
        <w:t>.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96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Suardi Moh. </w:t>
      </w:r>
      <w:r>
        <w:rPr>
          <w:rStyle w:val="CharStyle7"/>
        </w:rPr>
        <w:t>Belajar dan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Deepublish,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96" w:line="309" w:lineRule="exact"/>
        <w:ind w:left="760" w:right="0" w:hanging="760"/>
      </w:pPr>
      <w:r>
        <w:rPr>
          <w:rStyle w:val="CharStyle13"/>
          <w:i w:val="0"/>
          <w:iCs w:val="0"/>
        </w:rPr>
        <w:t xml:space="preserve">Safilu Dkk.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Biologi dan Pembelajaran Diera Revolusi Industri 4.0. </w:t>
      </w:r>
      <w:r>
        <w:rPr>
          <w:rStyle w:val="CharStyle13"/>
          <w:i w:val="0"/>
          <w:iCs w:val="0"/>
        </w:rPr>
        <w:t>Kendari: UHO Edupress,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Sagala Syaiful. </w:t>
      </w:r>
      <w:r>
        <w:rPr>
          <w:rStyle w:val="CharStyle7"/>
        </w:rPr>
        <w:t>Konsep dan Makna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275" w:line="240" w:lineRule="exact"/>
        <w:ind w:left="760" w:right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22"/>
        </w:rPr>
        <w:t>.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 w:line="321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Simatupang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Halim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 xml:space="preserve">dan Purnama Dirga.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Handbook Best Practice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Strategi Belajar Mengajar.</w:t>
      </w:r>
      <w:r>
        <w:rPr>
          <w:rStyle w:val="CharStyle13"/>
          <w:i w:val="0"/>
          <w:iCs w:val="0"/>
        </w:rPr>
        <w:t xml:space="preserve"> Surabaya: CV Pustaka Media Guru,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 w:line="321" w:lineRule="exact"/>
        <w:ind w:left="760" w:right="0" w:hanging="760"/>
      </w:pPr>
      <w:r>
        <w:rPr>
          <w:rStyle w:val="CharStyle13"/>
          <w:i w:val="0"/>
          <w:iCs w:val="0"/>
        </w:rPr>
        <w:t xml:space="preserve">Syukurman.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Sosiologi Pendidikan Memahami dari Aspek Multikulturalisme.</w:t>
      </w:r>
      <w:r>
        <w:rPr>
          <w:rStyle w:val="CharStyle13"/>
          <w:i w:val="0"/>
          <w:iCs w:val="0"/>
        </w:rPr>
        <w:t xml:space="preserve"> Jakarta: Kencana.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36" w:line="321" w:lineRule="exact"/>
        <w:ind w:left="760" w:right="0" w:hanging="760"/>
      </w:pPr>
      <w:r>
        <w:rPr>
          <w:rStyle w:val="CharStyle13"/>
          <w:i w:val="0"/>
          <w:iCs w:val="0"/>
        </w:rPr>
        <w:t xml:space="preserve">Simatupang Hasudungan.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Defenisi Theologi Praktis Kristen Sesuai Kerabian Yesus dan Payung Bagi Pendidikan Kristiani.</w:t>
      </w:r>
      <w:r>
        <w:rPr>
          <w:rStyle w:val="CharStyle13"/>
          <w:i w:val="0"/>
          <w:iCs w:val="0"/>
        </w:rPr>
        <w:t xml:space="preserve"> Yogyakarta: ANDI,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 w:line="326" w:lineRule="exact"/>
        <w:ind w:left="760" w:right="0" w:hanging="760"/>
      </w:pPr>
      <w:r>
        <w:rPr>
          <w:rStyle w:val="CharStyle13"/>
          <w:i w:val="0"/>
          <w:iCs w:val="0"/>
        </w:rPr>
        <w:t xml:space="preserve">Suradinata Ermaya.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Manajemen Sumber Daya Manusia.</w:t>
      </w:r>
      <w:r>
        <w:rPr>
          <w:rStyle w:val="CharStyle13"/>
          <w:i w:val="0"/>
          <w:iCs w:val="0"/>
        </w:rPr>
        <w:t xml:space="preserve"> Bandung: CV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Ramadhan,</w:t>
      </w:r>
      <w:r>
        <w:rPr>
          <w:rStyle w:val="CharStyle13"/>
          <w:i w:val="0"/>
          <w:iCs w:val="0"/>
        </w:rPr>
        <w:t xml:space="preserve">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09" w:line="326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Sakti Pangaribowo Ambar. </w:t>
      </w:r>
      <w:r>
        <w:rPr>
          <w:rStyle w:val="CharStyle7"/>
        </w:rPr>
        <w:t xml:space="preserve">Refleksi Pembangunan Karakter Bangsa.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UPI,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39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Suyiono. </w:t>
      </w: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81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31" w:line="321" w:lineRule="exact"/>
        <w:ind w:left="760" w:right="0" w:hanging="760"/>
      </w:pPr>
      <w:r>
        <w:rPr>
          <w:rStyle w:val="CharStyle13"/>
          <w:i w:val="0"/>
          <w:iCs w:val="0"/>
        </w:rPr>
        <w:t xml:space="preserve">Trianto.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Model Pembelajaran Terpadu Konsep Strategi dan Implementasi Dalam Kurikulum Tingkat Satuan Pendidikan.</w:t>
      </w:r>
      <w:r>
        <w:rPr>
          <w:rStyle w:val="CharStyle13"/>
          <w:i w:val="0"/>
          <w:iCs w:val="0"/>
        </w:rPr>
        <w:t xml:space="preserve"> Jakarta: PT Bumi Aksara,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5" w:line="332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Wibowo Agus. </w:t>
      </w:r>
      <w:r>
        <w:rPr>
          <w:rStyle w:val="CharStyle7"/>
        </w:rPr>
        <w:t>Pendidikan Karakter di Perguruan Tinggi.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PUSTAKA PELAJAR,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5" w:line="326" w:lineRule="exact"/>
        <w:ind w:left="760" w:right="0" w:hanging="760"/>
      </w:pPr>
      <w:r>
        <w:rPr>
          <w:rStyle w:val="CharStyle13"/>
          <w:i w:val="0"/>
          <w:iCs w:val="0"/>
        </w:rPr>
        <w:t xml:space="preserve">Zuriah Nurul.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Moral dan Budi Pekerti Dalam Perspektif Perubahan.</w:t>
      </w:r>
      <w:r>
        <w:rPr>
          <w:rStyle w:val="CharStyle13"/>
          <w:i w:val="0"/>
          <w:iCs w:val="0"/>
        </w:rPr>
        <w:t xml:space="preserve"> Jakarta: Bumi Aksara,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760" w:right="0" w:hanging="760"/>
        <w:sectPr>
          <w:footnotePr>
            <w:pos w:val="pageBottom"/>
            <w:numFmt w:val="decimal"/>
            <w:numRestart w:val="continuous"/>
          </w:footnotePr>
          <w:pgSz w:w="11900" w:h="16840"/>
          <w:pgMar w:top="1950" w:left="1379" w:right="2568" w:bottom="97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Tim Penyusun Kamus Pusat Bahasa, 2007, </w:t>
      </w:r>
      <w:r>
        <w:rPr>
          <w:rStyle w:val="CharStyle7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4" w:line="315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Kumiawati Elly Magdalena, </w:t>
      </w:r>
      <w:r>
        <w:rPr>
          <w:rStyle w:val="CharStyle7"/>
        </w:rPr>
        <w:t xml:space="preserve">Jurnal Teologi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 xml:space="preserve">Pelayanan Kristiani,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Volume 3, No 1,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2018; ISSN 2579-9932.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Juniati S Papalangi’, Guru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PAK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SMPN 1 Saluputti,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Kamis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01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Juli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Bintang, Peserta Didik di SMPN 1 Saluputti, Senin 05 Juli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Ditha, Peserta Didik di SMPN 1 Saluputti, Senin 05 Juli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Hestrijun, Peserta Didik di SMPN 1 Saluputti, Minggu 04 Juli 2021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950" w:left="1379" w:right="2568" w:bottom="9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2.7pt;margin-top:13.9pt;width:10.1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 w:val="0"/>
                    <w:bCs w:val="0"/>
                  </w:rPr>
                  <w:t>72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Heading #2 + 9.5 pt,Bold"/>
    <w:basedOn w:val="CharStyle9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2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Heading #2 (2) + Microsoft Sans Serif,13 pt"/>
    <w:basedOn w:val="CharStyle15"/>
    <w:rPr>
      <w:lang w:val="id-ID" w:eastAsia="id-ID" w:bidi="id-ID"/>
      <w:b/>
      <w:bCs/>
      <w:sz w:val="26"/>
      <w:szCs w:val="26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8">
    <w:name w:val="Heading #2 (3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Sans Serif" w:eastAsia="Microsoft Sans Serif" w:hAnsi="Microsoft Sans Serif" w:cs="Microsoft Sans Serif"/>
    </w:rPr>
  </w:style>
  <w:style w:type="character" w:customStyle="1" w:styleId="CharStyle19">
    <w:name w:val="Heading #2 (3) + 11 pt"/>
    <w:basedOn w:val="CharStyle18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Heading #2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22">
    <w:name w:val="Heading #2 (4) + 11 pt"/>
    <w:basedOn w:val="CharStyle21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w w:val="100"/>
      <w:spacing w:val="-10"/>
    </w:rPr>
  </w:style>
  <w:style w:type="character" w:customStyle="1" w:styleId="CharStyle25">
    <w:name w:val="Header or footer"/>
    <w:basedOn w:val="CharStyle24"/>
    <w:rPr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60" w:after="12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120" w:line="315" w:lineRule="exact"/>
      <w:ind w:hanging="8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Heading #2 (2)"/>
    <w:basedOn w:val="Normal"/>
    <w:link w:val="CharStyle15"/>
    <w:pPr>
      <w:widowControl w:val="0"/>
      <w:shd w:val="clear" w:color="auto" w:fill="FFFFFF"/>
      <w:outlineLvl w:val="1"/>
      <w:spacing w:line="619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Heading #2 (3)"/>
    <w:basedOn w:val="Normal"/>
    <w:link w:val="CharStyle18"/>
    <w:pPr>
      <w:widowControl w:val="0"/>
      <w:shd w:val="clear" w:color="auto" w:fill="FFFFFF"/>
      <w:jc w:val="both"/>
      <w:outlineLvl w:val="1"/>
      <w:spacing w:before="360" w:after="3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Sans Serif" w:eastAsia="Microsoft Sans Serif" w:hAnsi="Microsoft Sans Serif" w:cs="Microsoft Sans Serif"/>
    </w:rPr>
  </w:style>
  <w:style w:type="paragraph" w:customStyle="1" w:styleId="Style20">
    <w:name w:val="Heading #2 (4)"/>
    <w:basedOn w:val="Normal"/>
    <w:link w:val="CharStyle21"/>
    <w:pPr>
      <w:widowControl w:val="0"/>
      <w:shd w:val="clear" w:color="auto" w:fill="FFFFFF"/>
      <w:jc w:val="both"/>
      <w:outlineLvl w:val="1"/>
      <w:spacing w:before="60" w:after="3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w w:val="100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