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1" w:line="220" w:lineRule="exact"/>
        <w:ind w:left="0" w:right="4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5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0" w:right="0" w:firstLine="9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A, Simanjuntak. </w:t>
      </w:r>
      <w:r>
        <w:rPr>
          <w:rStyle w:val="CharStyle8"/>
        </w:rPr>
        <w:t>Tafsiran Alkitab Masa Kini 3 Matius- Wahyu.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 </w:t>
      </w:r>
      <w:r>
        <w:rPr>
          <w:rStyle w:val="CharStyle8"/>
        </w:rPr>
        <w:t>T Jidatku,Imanku.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Yayasan Pustaka Nusatama, 2001. Sugiyono, </w:t>
      </w:r>
      <w:r>
        <w:rPr>
          <w:rStyle w:val="CharStyle8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 Kabanga* Andarias. </w:t>
      </w:r>
      <w:r>
        <w:rPr>
          <w:rStyle w:val="CharStyle8"/>
        </w:rPr>
        <w:t>Manusia Mati Seutuhnya.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Media Pesindo,2002. Labuhari T. Marampa Upa . </w:t>
      </w:r>
      <w:r>
        <w:rPr>
          <w:rStyle w:val="CharStyle8"/>
        </w:rPr>
        <w:t>Budaya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Maraya, 1997. Plaisier, Bas. </w:t>
      </w:r>
      <w:r>
        <w:rPr>
          <w:rStyle w:val="CharStyle8"/>
        </w:rPr>
        <w:t>Menjembati Jurang, Menembus Batas.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Theodorus. </w:t>
      </w:r>
      <w:r>
        <w:rPr>
          <w:rStyle w:val="CharStyle8"/>
        </w:rPr>
        <w:t>Injil dan Tongkonan.Jakarta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6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8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fldChar w:fldCharType="begin"/>
      </w:r>
      <w:r>
        <w:rPr>
          <w:rStyle w:val="CharStyle9"/>
        </w:rPr>
        <w:instrText> HYPERLINK "http://www.toraiaparadise.com/2015/01/mabadong-perpaduan-tari-dan-nyanvian.html._kamis" </w:instrText>
      </w:r>
      <w:r>
        <w:fldChar w:fldCharType="separate"/>
      </w:r>
      <w:r>
        <w:rPr>
          <w:rStyle w:val="Hyperlink"/>
        </w:rPr>
        <w:t xml:space="preserve">http://www.toraiaparadise.com/2015/01/mabadong-perpaduan-tari-dan- nyanvian.html. </w:t>
      </w:r>
      <w:r>
        <w:rPr>
          <w:rStyle w:val="Hyperlink"/>
          <w:lang w:val="id-ID" w:eastAsia="id-ID" w:bidi="id-ID"/>
        </w:rPr>
        <w:t>kamis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8 April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Soeharto Irawan. </w:t>
      </w:r>
      <w:r>
        <w:rPr>
          <w:rStyle w:val="CharStyle8"/>
        </w:rPr>
        <w:t>Metode Penelitian Sosial.Bandung: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Rosdakarya 1997,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67. J.Tammu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Veen,H.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Der. Kamus Toraja Indonesia, Rantepao: Yayasan Perguruan Tinggi Toraja BPSGT, 1972..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KKBI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L. T. </w:t>
      </w:r>
      <w:r>
        <w:rPr>
          <w:rStyle w:val="CharStyle8"/>
        </w:rPr>
        <w:t>Toraja dan Kebudayaan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(Rantepao: YALBU, 1981), Cet IV. Balalembang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Luther. </w:t>
      </w:r>
      <w:r>
        <w:rPr>
          <w:rStyle w:val="CharStyle8"/>
        </w:rPr>
        <w:t>Seni Sastra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8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Gahlia Indonesia, 1998.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Sampe,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Naomi. </w:t>
      </w:r>
      <w:r>
        <w:rPr>
          <w:rStyle w:val="CharStyle8"/>
        </w:rPr>
        <w:t xml:space="preserve">Jurnal Umpuran Mali’ Vol. </w:t>
      </w:r>
      <w:r>
        <w:rPr>
          <w:rStyle w:val="CharStyle8"/>
          <w:lang w:val="en-US" w:eastAsia="en-US" w:bidi="en-US"/>
        </w:rPr>
        <w:t xml:space="preserve">I No. </w:t>
      </w:r>
      <w:r>
        <w:rPr>
          <w:rStyle w:val="CharStyle8"/>
        </w:rPr>
        <w:t>I Edisi Juli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.Tana Tora: STAKN Toraja,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1" w:line="56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8"/>
        </w:rPr>
        <w:t xml:space="preserve">kamus Alkitab </w:t>
      </w:r>
      <w:r>
        <w:rPr>
          <w:rStyle w:val="CharStyle8"/>
          <w:lang w:val="en-US" w:eastAsia="en-US" w:bidi="en-US"/>
        </w:rPr>
        <w:t>A Dictionary of the Bible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2" w:line="57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Sarira, Y.A. </w:t>
      </w:r>
      <w:r>
        <w:rPr>
          <w:rStyle w:val="CharStyle8"/>
        </w:rPr>
        <w:t xml:space="preserve">Rambu </w:t>
      </w:r>
      <w:r>
        <w:rPr>
          <w:rStyle w:val="CharStyle8"/>
          <w:lang w:val="en-US" w:eastAsia="en-US" w:bidi="en-US"/>
        </w:rPr>
        <w:t>Solo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’ </w:t>
      </w:r>
      <w:r>
        <w:rPr>
          <w:rStyle w:val="CharStyle8"/>
          <w:lang w:val="en-US" w:eastAsia="en-US" w:bidi="en-US"/>
        </w:rPr>
        <w:t xml:space="preserve">dan </w:t>
      </w:r>
      <w:r>
        <w:rPr>
          <w:rStyle w:val="CharStyle8"/>
        </w:rPr>
        <w:t xml:space="preserve">Persepsi Orang </w:t>
      </w:r>
      <w:r>
        <w:rPr>
          <w:rStyle w:val="CharStyle8"/>
          <w:lang w:val="en-US" w:eastAsia="en-US" w:bidi="en-US"/>
        </w:rPr>
        <w:t xml:space="preserve">Kristen </w:t>
      </w:r>
      <w:r>
        <w:rPr>
          <w:rStyle w:val="CharStyle8"/>
        </w:rPr>
        <w:t xml:space="preserve">tentang Rambu </w:t>
      </w:r>
      <w:r>
        <w:rPr>
          <w:rStyle w:val="CharStyle8"/>
          <w:lang w:val="en-US" w:eastAsia="en-US" w:bidi="en-US"/>
        </w:rPr>
        <w:t>Solo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',T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 Toraja:Pusbang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 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80"/>
        <w:ind w:left="0" w:right="160" w:firstLine="0"/>
      </w:pP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Barclay, Barela.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Pemahaman Alkitab Setiap Hari Kitab Kisah Para Rasul</w:t>
      </w:r>
      <w:r>
        <w:rPr>
          <w:rStyle w:val="CharStyle12"/>
          <w:b w:val="0"/>
          <w:bCs w:val="0"/>
          <w:i w:val="0"/>
          <w:iCs w:val="0"/>
        </w:rPr>
        <w:t>. Jakarta: Bpk Gunung Mulia,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25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Bevans B. Bevans. </w:t>
      </w:r>
      <w:r>
        <w:rPr>
          <w:rStyle w:val="CharStyle15"/>
        </w:rPr>
        <w:t>Model-model Teologi Kontekstual.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Maumere: Ledalero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546" w:lineRule="exact"/>
        <w:ind w:left="0" w:right="0" w:firstLine="0"/>
      </w:pP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Henry, Matthew.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Tafsiran Matthew Henry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kitab Mazmur 1-50,</w:t>
      </w:r>
      <w:r>
        <w:rPr>
          <w:rStyle w:val="CharStyle12"/>
          <w:b w:val="0"/>
          <w:bCs w:val="0"/>
          <w:i w:val="0"/>
          <w:iCs w:val="0"/>
        </w:rPr>
        <w:t xml:space="preserve"> Surabaya: Momentum,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111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8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84" w:line="557" w:lineRule="exact"/>
        <w:ind w:left="0" w:right="0" w:firstLine="0"/>
      </w:pP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Henry, Matthew.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Tafsiran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Matthew Henry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kitab Injil Matius 1-14</w:t>
      </w:r>
      <w:r>
        <w:rPr>
          <w:rStyle w:val="CharStyle12"/>
          <w:b w:val="0"/>
          <w:bCs w:val="0"/>
          <w:i w:val="0"/>
          <w:iCs w:val="0"/>
        </w:rPr>
        <w:t>, Surabaya: Momentum,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2" w:lineRule="exact"/>
        <w:ind w:left="0" w:right="1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8"/>
        </w:rPr>
        <w:t>Tuntunan Penulisan Karya Ilmiah.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Sinar Baru Alegensindo, 2009.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236" w:left="1200" w:right="2537" w:bottom="1652" w:header="0" w:footer="3" w:gutter="0"/>
      <w:rtlGutter w:val="0"/>
      <w:cols w:space="720"/>
      <w:pgNumType w:start="45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8.55pt;margin-top:16.15pt;width:11.5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3) + 10.5 pt,Not Bold,Not Italic"/>
    <w:basedOn w:val="CharStyle11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4) + 10 pt,Bold,Italic"/>
    <w:basedOn w:val="CharStyle14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18">
    <w:name w:val="Body text (5) + 9.5 pt,Bold"/>
    <w:basedOn w:val="CharStyle17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120" w:after="120" w:line="534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120"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both"/>
      <w:spacing w:after="120" w:line="5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