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D6" w:rsidRDefault="007557D6">
      <w:pPr>
        <w:spacing w:line="148" w:lineRule="exact"/>
        <w:rPr>
          <w:sz w:val="12"/>
          <w:szCs w:val="12"/>
        </w:rPr>
      </w:pPr>
    </w:p>
    <w:p w:rsidR="007557D6" w:rsidRDefault="007557D6">
      <w:pPr>
        <w:rPr>
          <w:sz w:val="2"/>
          <w:szCs w:val="2"/>
        </w:rPr>
        <w:sectPr w:rsidR="007557D6">
          <w:headerReference w:type="default" r:id="rId7"/>
          <w:footerReference w:type="first" r:id="rId8"/>
          <w:pgSz w:w="11900" w:h="16840"/>
          <w:pgMar w:top="1219" w:right="0" w:bottom="1762" w:left="0" w:header="0" w:footer="3" w:gutter="0"/>
          <w:cols w:space="720"/>
          <w:noEndnote/>
          <w:titlePg/>
          <w:docGrid w:linePitch="360"/>
        </w:sectPr>
      </w:pPr>
    </w:p>
    <w:p w:rsidR="007557D6" w:rsidRDefault="00DC019D">
      <w:pPr>
        <w:pStyle w:val="Bodytext30"/>
        <w:shd w:val="clear" w:color="auto" w:fill="auto"/>
        <w:spacing w:after="109" w:line="240" w:lineRule="exact"/>
        <w:ind w:left="60"/>
      </w:pPr>
      <w:r>
        <w:lastRenderedPageBreak/>
        <w:t>BAB</w:t>
      </w:r>
      <w:r w:rsidR="009A68E8">
        <w:rPr>
          <w:lang w:val="en-US"/>
        </w:rPr>
        <w:t xml:space="preserve"> </w:t>
      </w:r>
      <w:bookmarkStart w:id="0" w:name="_GoBack"/>
      <w:bookmarkEnd w:id="0"/>
      <w:r>
        <w:t>I</w:t>
      </w:r>
    </w:p>
    <w:p w:rsidR="007557D6" w:rsidRDefault="00DC019D">
      <w:pPr>
        <w:pStyle w:val="Bodytext30"/>
        <w:shd w:val="clear" w:color="auto" w:fill="auto"/>
        <w:spacing w:after="399" w:line="240" w:lineRule="exact"/>
        <w:ind w:left="60"/>
      </w:pPr>
      <w:r>
        <w:t>PENDAHULUAN</w:t>
      </w:r>
    </w:p>
    <w:p w:rsidR="007557D6" w:rsidRDefault="00DC019D">
      <w:pPr>
        <w:pStyle w:val="Bodytext30"/>
        <w:numPr>
          <w:ilvl w:val="0"/>
          <w:numId w:val="1"/>
        </w:numPr>
        <w:shd w:val="clear" w:color="auto" w:fill="auto"/>
        <w:tabs>
          <w:tab w:val="left" w:pos="788"/>
        </w:tabs>
        <w:spacing w:after="0" w:line="416" w:lineRule="exact"/>
        <w:ind w:left="400"/>
        <w:jc w:val="both"/>
      </w:pPr>
      <w:r>
        <w:t>Latar Belakang Masalah</w:t>
      </w:r>
    </w:p>
    <w:p w:rsidR="007557D6" w:rsidRDefault="00DC019D">
      <w:pPr>
        <w:pStyle w:val="Bodytext20"/>
        <w:shd w:val="clear" w:color="auto" w:fill="auto"/>
        <w:ind w:left="800" w:firstLine="760"/>
      </w:pPr>
      <w:r>
        <w:t xml:space="preserve">Suku Toraja merupakan salah satu dari ke empat suku terbesar di Sulawesi Selatan. Suku Toraja sendiri sangat identik dengan kepercayaan turun temurun yang dikenal dengan nama </w:t>
      </w:r>
      <w:r>
        <w:rPr>
          <w:rStyle w:val="Bodytext2Italic"/>
        </w:rPr>
        <w:t>Aluk Todolo.</w:t>
      </w:r>
      <w:r>
        <w:t xml:space="preserve"> Meskipun mayoritas suku Toraja telah menganut agama Kristen Protesta</w:t>
      </w:r>
      <w:r>
        <w:t xml:space="preserve">n, namun masyarakat Toraja tidak serta merta melepas kepercayaan leluhurnya. Dalam kepercayaan </w:t>
      </w:r>
      <w:r>
        <w:rPr>
          <w:rStyle w:val="Bodytext2Italic"/>
        </w:rPr>
        <w:t>Aluk Todolo</w:t>
      </w:r>
      <w:r>
        <w:t xml:space="preserve"> dikenal juga adanya keselamatan. Keselamatan ini berkaitan dengan </w:t>
      </w:r>
      <w:r>
        <w:rPr>
          <w:rStyle w:val="Bodytext2Italic"/>
        </w:rPr>
        <w:t>mendeata</w:t>
      </w:r>
      <w:r>
        <w:t xml:space="preserve"> (menjadi dewata) atau </w:t>
      </w:r>
      <w:r>
        <w:rPr>
          <w:rStyle w:val="Bodytext2Italic"/>
        </w:rPr>
        <w:t>membali puang</w:t>
      </w:r>
      <w:r>
        <w:t xml:space="preserve"> (menjadi ilah)</w:t>
      </w:r>
      <w:r>
        <w:rPr>
          <w:vertAlign w:val="superscript"/>
        </w:rPr>
        <w:footnoteReference w:id="1"/>
      </w:r>
      <w:r>
        <w:t xml:space="preserve">. </w:t>
      </w:r>
      <w:r>
        <w:rPr>
          <w:rStyle w:val="Bodytext2Italic"/>
        </w:rPr>
        <w:t>Aluk Todolo</w:t>
      </w:r>
      <w:r>
        <w:t xml:space="preserve"> ( </w:t>
      </w:r>
      <w:r>
        <w:rPr>
          <w:rStyle w:val="Bodytext2Italic"/>
        </w:rPr>
        <w:t>aluk</w:t>
      </w:r>
      <w:r>
        <w:t xml:space="preserve"> or</w:t>
      </w:r>
      <w:r>
        <w:t>ang tua/leluhur) adalah istilah yang dalam bahasa kontemporer merujuk pada agama tradisional orang Toraja.</w:t>
      </w:r>
      <w:r>
        <w:rPr>
          <w:vertAlign w:val="superscript"/>
        </w:rPr>
        <w:footnoteReference w:id="2"/>
      </w:r>
    </w:p>
    <w:p w:rsidR="007557D6" w:rsidRDefault="00DC019D">
      <w:pPr>
        <w:pStyle w:val="Bodytext20"/>
        <w:shd w:val="clear" w:color="auto" w:fill="auto"/>
        <w:ind w:left="800" w:firstLine="760"/>
      </w:pPr>
      <w:r>
        <w:t xml:space="preserve">Dalam </w:t>
      </w:r>
      <w:r>
        <w:rPr>
          <w:rStyle w:val="Bodytext2Italic"/>
        </w:rPr>
        <w:t>Aluk Todolo</w:t>
      </w:r>
      <w:r>
        <w:t xml:space="preserve">, terdapat salah satu ritual yaitu </w:t>
      </w:r>
      <w:r>
        <w:rPr>
          <w:rStyle w:val="Bodytext2Italic"/>
        </w:rPr>
        <w:t>Rambu Solo Rambu Solo</w:t>
      </w:r>
      <w:r>
        <w:t xml:space="preserve"> adalah keseluruhan kegiatan upacara untuk orang mati</w:t>
      </w:r>
      <w:r>
        <w:rPr>
          <w:vertAlign w:val="superscript"/>
        </w:rPr>
        <w:footnoteReference w:id="3"/>
      </w:r>
      <w:r>
        <w:t xml:space="preserve">. Salah satu </w:t>
      </w:r>
      <w:r>
        <w:t>kesenian-kesenian Toraja (</w:t>
      </w:r>
      <w:r>
        <w:rPr>
          <w:rStyle w:val="Bodytext2Italic"/>
        </w:rPr>
        <w:t>Gau’ Pa’Tendengan</w:t>
      </w:r>
      <w:r>
        <w:t xml:space="preserve">) adalah Tari </w:t>
      </w:r>
      <w:r>
        <w:rPr>
          <w:rStyle w:val="Bodytext2Italic"/>
        </w:rPr>
        <w:t>Ma’badong.</w:t>
      </w:r>
      <w:r>
        <w:t xml:space="preserve"> Kesenian yang ditampilkan pada </w:t>
      </w:r>
      <w:r>
        <w:rPr>
          <w:rStyle w:val="Bodytext2Italic"/>
        </w:rPr>
        <w:t>aluk rambu solo</w:t>
      </w:r>
      <w:r>
        <w:rPr>
          <w:rStyle w:val="Bodytext2Italic"/>
          <w:vertAlign w:val="superscript"/>
        </w:rPr>
        <w:t>9</w:t>
      </w:r>
      <w:r>
        <w:t xml:space="preserve"> merupakan ungkapan ratapan dan penghormatan kepada orang yang sudah mati. Kesenian tidak hanya pengungkapan penderitaan di dunia sekarang in</w:t>
      </w:r>
      <w:r>
        <w:t>i melainkan juga mengungkapkan masa awal yang indah sekaligus antisipasi ke masa depan. Pemakaian kesenian berdasarkan status dan fungsi orang yang meninggal tetapi dinikmati oleh seluruh peserta karena selalu dilaksanakan di tempat terbuka</w:t>
      </w:r>
      <w:r>
        <w:rPr>
          <w:vertAlign w:val="superscript"/>
        </w:rPr>
        <w:footnoteReference w:id="4"/>
      </w:r>
      <w:r>
        <w:t xml:space="preserve">, </w:t>
      </w:r>
      <w:r>
        <w:rPr>
          <w:rStyle w:val="Bodytext2Italic"/>
        </w:rPr>
        <w:t>Ma’badong</w:t>
      </w:r>
      <w:r>
        <w:t xml:space="preserve"> ial</w:t>
      </w:r>
      <w:r>
        <w:t xml:space="preserve">ah bagian atau bentuk dari bentuk kaenian/kebudayaan. Syair </w:t>
      </w:r>
      <w:r>
        <w:rPr>
          <w:rStyle w:val="Bodytext2Italic"/>
        </w:rPr>
        <w:t>bodong</w:t>
      </w:r>
      <w:r>
        <w:t xml:space="preserve"> disebut </w:t>
      </w:r>
      <w:r>
        <w:rPr>
          <w:rStyle w:val="Bodytext2Italic"/>
        </w:rPr>
        <w:t>kadong badong.</w:t>
      </w:r>
      <w:r>
        <w:t xml:space="preserve"> Nyanyian itu tidak lain adalah pengagungan untuk orang mati. Di dalamnya diceritakan asal usulnya dari langit, masa kanak-kanannya yang penuh bahagia, amal dan kebaik</w:t>
      </w:r>
      <w:r>
        <w:t xml:space="preserve">annya serta semua hal yang terpuji. Oleh sebab itu keluarga harus memenuhi kebutuhannya, agar ia mencurahkan berkatnya kepada </w:t>
      </w:r>
      <w:r>
        <w:lastRenderedPageBreak/>
        <w:t xml:space="preserve">keluarga yang ditinggalkan. </w:t>
      </w:r>
      <w:r>
        <w:rPr>
          <w:vertAlign w:val="superscript"/>
        </w:rPr>
        <w:footnoteReference w:id="5"/>
      </w:r>
    </w:p>
    <w:p w:rsidR="007557D6" w:rsidRDefault="00DC019D">
      <w:pPr>
        <w:pStyle w:val="Bodytext20"/>
        <w:shd w:val="clear" w:color="auto" w:fill="auto"/>
        <w:spacing w:line="422" w:lineRule="exact"/>
        <w:ind w:left="820" w:firstLine="760"/>
      </w:pPr>
      <w:r>
        <w:t xml:space="preserve">Sebelum melaksanakan prosesi </w:t>
      </w:r>
      <w:r>
        <w:rPr>
          <w:rStyle w:val="Bodytext2Italic"/>
        </w:rPr>
        <w:t>Rambu Solo’</w:t>
      </w:r>
      <w:r>
        <w:t xml:space="preserve"> terlebih dahulu dilakukan ritual </w:t>
      </w:r>
      <w:r>
        <w:rPr>
          <w:rStyle w:val="Bodytext2Italic"/>
        </w:rPr>
        <w:t>Ma’badong. Ma’badong</w:t>
      </w:r>
      <w:r>
        <w:t xml:space="preserve"> adala</w:t>
      </w:r>
      <w:r>
        <w:t xml:space="preserve">h suatu bentuk tarian dan nyanyian kedukaan tanpa diiringi oleh alat musik apapun dan berisi syair dukacita yang diadakan di upacara kematian </w:t>
      </w:r>
      <w:r>
        <w:rPr>
          <w:rStyle w:val="Bodytext2Italic"/>
        </w:rPr>
        <w:t>{Rambu Solo</w:t>
      </w:r>
      <w:r>
        <w:t xml:space="preserve"> *) di Toraja. Di dalam ritual </w:t>
      </w:r>
      <w:r>
        <w:rPr>
          <w:rStyle w:val="Bodytext2Italic"/>
        </w:rPr>
        <w:t>Badong</w:t>
      </w:r>
      <w:r>
        <w:t xml:space="preserve"> ini, syair atau </w:t>
      </w:r>
      <w:r>
        <w:rPr>
          <w:rStyle w:val="Bodytext2Italic"/>
        </w:rPr>
        <w:t>kadong badong</w:t>
      </w:r>
      <w:r>
        <w:t xml:space="preserve"> dinyanyikan dalam bahasa Toraja, ke</w:t>
      </w:r>
      <w:r>
        <w:t xml:space="preserve">mudian di dalam syair tersebut menceritakan hidup dan perjalanan kehidupan orang yang meninggal dunia, mulai dari lahir hingga meninggal. Selain syair tentang riwayat hidup, dalam </w:t>
      </w:r>
      <w:r>
        <w:rPr>
          <w:rStyle w:val="Bodytext2Italic"/>
        </w:rPr>
        <w:t>ma’badong</w:t>
      </w:r>
      <w:r>
        <w:t xml:space="preserve"> pada saat upacara kematian juga berisi doa, dengan maksud agar arw</w:t>
      </w:r>
      <w:r>
        <w:t>ah orang yang meninggal bisa diterima di alam baka.</w:t>
      </w:r>
    </w:p>
    <w:p w:rsidR="007557D6" w:rsidRDefault="00DC019D">
      <w:pPr>
        <w:pStyle w:val="Bodytext20"/>
        <w:shd w:val="clear" w:color="auto" w:fill="auto"/>
        <w:spacing w:line="422" w:lineRule="exact"/>
        <w:ind w:left="820" w:firstLine="760"/>
      </w:pPr>
      <w:r>
        <w:t xml:space="preserve">Di dalam ritual </w:t>
      </w:r>
      <w:r>
        <w:rPr>
          <w:rStyle w:val="Bodytext2Italic"/>
        </w:rPr>
        <w:t>ma’badong</w:t>
      </w:r>
      <w:r>
        <w:t xml:space="preserve"> ini tidak semua orang yang meninggal dunia bisa melakukan ritual tersebut. Hanya keluarga yang dikatakan mampu untuk memotong kerbau lebih dari satu ekor untuk bisa melaksanakan </w:t>
      </w:r>
      <w:r>
        <w:t xml:space="preserve">ritual </w:t>
      </w:r>
      <w:r>
        <w:rPr>
          <w:rStyle w:val="Bodytext2Italic"/>
        </w:rPr>
        <w:t>ma’badong</w:t>
      </w:r>
      <w:r>
        <w:t xml:space="preserve"> ketika ada keluarganya yang meninggal dunia. Ritual </w:t>
      </w:r>
      <w:r>
        <w:rPr>
          <w:rStyle w:val="Bodytext2Italic"/>
        </w:rPr>
        <w:t>ma’badong</w:t>
      </w:r>
      <w:r>
        <w:t xml:space="preserve"> ini belum bisa dilaksanakan ketika orang baru meninggal tetapi ini dilaksanakan ketika sudah ada pembuatan pondok </w:t>
      </w:r>
      <w:r>
        <w:rPr>
          <w:rStyle w:val="Bodytext2Italic"/>
        </w:rPr>
        <w:t>{lantang),</w:t>
      </w:r>
      <w:r>
        <w:t xml:space="preserve"> sesudah ada izin dari keluarga untuk melaksanakan ri</w:t>
      </w:r>
      <w:r>
        <w:t xml:space="preserve">tual </w:t>
      </w:r>
      <w:r>
        <w:rPr>
          <w:rStyle w:val="Bodytext2Italic"/>
        </w:rPr>
        <w:t>ma’badong</w:t>
      </w:r>
      <w:r>
        <w:t xml:space="preserve"> ini. </w:t>
      </w:r>
      <w:r>
        <w:rPr>
          <w:rStyle w:val="Bodytext2Italic"/>
        </w:rPr>
        <w:t>Ma’badong</w:t>
      </w:r>
      <w:r>
        <w:t xml:space="preserve"> biasanya dilakukan oleh sekelompok laki-laki dan kadang ada juga perempuan yang melaksanakannya. Ritual ini dilaksanakan pada malam hari dan juga dilaksanakan pada siang hari ketika acara penerimaan tamu sedang berlangsung.</w:t>
      </w:r>
    </w:p>
    <w:p w:rsidR="007557D6" w:rsidRDefault="00DC019D">
      <w:pPr>
        <w:pStyle w:val="Bodytext20"/>
        <w:shd w:val="clear" w:color="auto" w:fill="auto"/>
        <w:spacing w:line="422" w:lineRule="exact"/>
        <w:ind w:left="820" w:firstLine="760"/>
      </w:pPr>
      <w:r>
        <w:t>Di</w:t>
      </w:r>
      <w:r>
        <w:t xml:space="preserve"> dalam ritual </w:t>
      </w:r>
      <w:r>
        <w:rPr>
          <w:rStyle w:val="Bodytext2Italic"/>
        </w:rPr>
        <w:t>ma’badong</w:t>
      </w:r>
      <w:r>
        <w:t xml:space="preserve"> ini, masih ada syairnya yang mengagung-agungkan orang yang sudah mati dan menganggap bahwa kurban dan persembahan yang ada pada saat upacara kematian dianggap sebagai syarat untuk masuk di </w:t>
      </w:r>
      <w:r>
        <w:rPr>
          <w:rStyle w:val="Bodytext2Italic"/>
        </w:rPr>
        <w:t>Puya.</w:t>
      </w:r>
      <w:r>
        <w:t xml:space="preserve"> sedangkan di dalam Alkitab mengatakan</w:t>
      </w:r>
      <w:r>
        <w:t xml:space="preserve"> bahwa keagungan dan pujian hanya untuk Tuhan saja, contohnya dalam kitab Mazmur karena banyak dari mazmur itu adalah pujian yang membesarkan perbuatan Allah.</w:t>
      </w:r>
      <w:r>
        <w:rPr>
          <w:vertAlign w:val="superscript"/>
        </w:rPr>
        <w:footnoteReference w:id="6"/>
      </w:r>
      <w:r>
        <w:t xml:space="preserve"> Mazmur 69:31 “ Aku akan memuji-muji nama Allah dengan nyanyian, mengagungkan Dia dengan nyanyian</w:t>
      </w:r>
      <w:r>
        <w:t xml:space="preserve"> syukur”, pujian-pujian Daud Mazmur 145:1 “ Aku hendak mengagungkan Engkau, ya Aliahku, ya Raja, dan aku hendak memuji nama-Mu untuk seterusnya dan selamanya. Selain dari kitab Mazmur, 2 Tawarikh 16:23-33; </w:t>
      </w:r>
      <w:r>
        <w:lastRenderedPageBreak/>
        <w:t>“Tuhan adalah Raja yang patut dipuji dan senantias</w:t>
      </w:r>
      <w:r>
        <w:t>a”, juga terdapat dalam I Yoh. 4:9-10; “pujian dan penyembahan hanya untuk Allah, penyembahan adalah bentuk kasih manusia kepada Allah sebagai- Nya yang telah lebih diberikan kepada manusia”. Allah telah mengorbankan anak-Nya di atas kayu salib sebagai buk</w:t>
      </w:r>
      <w:r>
        <w:t>ti kasih-Nya yang paling besar untuk semua umat manusia sebagaimana tertulis dalam kitab Yohanes 3:16 “ karena begitu besar kasih Allah akan dunia ini, sehingga Ia telah mengaruniakan anak-Nya yang tunggal, supaya setiap orang yang percaya kepada-Nya tidak</w:t>
      </w:r>
      <w:r>
        <w:t xml:space="preserve"> binasa; melainkan beroleh hidup yang kekal. Dari beberapa ayat tersebut sudah sangat jelas bahwa hanya Allah yang Boleh dipuji, agung-agungkan, dan keselamatan manusia hanya berasal dari Allah satu-satunya. </w:t>
      </w:r>
      <w:r>
        <w:rPr>
          <w:vertAlign w:val="superscript"/>
        </w:rPr>
        <w:t>7</w:t>
      </w:r>
    </w:p>
    <w:p w:rsidR="007557D6" w:rsidRDefault="00DC019D">
      <w:pPr>
        <w:pStyle w:val="Bodytext20"/>
        <w:shd w:val="clear" w:color="auto" w:fill="auto"/>
        <w:spacing w:line="422" w:lineRule="exact"/>
        <w:ind w:left="800" w:firstLine="780"/>
      </w:pPr>
      <w:r>
        <w:t>Namun, yang teijadi di Jemaat Imanuel Bamba Su</w:t>
      </w:r>
      <w:r>
        <w:t xml:space="preserve">ka Klasis Bokin Pitung Penanian sekarang adalah ketika orang melakukan </w:t>
      </w:r>
      <w:r>
        <w:rPr>
          <w:rStyle w:val="Bodytext2Italic"/>
        </w:rPr>
        <w:t>badong</w:t>
      </w:r>
      <w:r>
        <w:t xml:space="preserve"> ini, mereka melakukan </w:t>
      </w:r>
      <w:r>
        <w:rPr>
          <w:rStyle w:val="Bodytext2Italic"/>
        </w:rPr>
        <w:t>badong</w:t>
      </w:r>
      <w:r>
        <w:t xml:space="preserve"> sebagai ritual yang harus dilakukan dalam upacara </w:t>
      </w:r>
      <w:r>
        <w:rPr>
          <w:rStyle w:val="Bodytext2Italic"/>
        </w:rPr>
        <w:t>rambu solo’</w:t>
      </w:r>
      <w:r>
        <w:t xml:space="preserve"> terlebih khusus kepada orang yang melangsungkan upacara </w:t>
      </w:r>
      <w:r>
        <w:rPr>
          <w:rStyle w:val="Bodytext2Italic"/>
        </w:rPr>
        <w:t>rambu solo’</w:t>
      </w:r>
      <w:r>
        <w:t xml:space="preserve"> dengan tingkatan. T</w:t>
      </w:r>
      <w:r>
        <w:t xml:space="preserve">anpa ritual </w:t>
      </w:r>
      <w:r>
        <w:rPr>
          <w:rStyle w:val="Bodytext2Italic"/>
        </w:rPr>
        <w:t>ma’badong</w:t>
      </w:r>
      <w:r>
        <w:t xml:space="preserve"> dalam acara itu, maka acara tersebut tidaklah dikatakan lengkap upacaranya, karena orang-orang yang </w:t>
      </w:r>
      <w:r>
        <w:rPr>
          <w:rStyle w:val="Bodytext2Italic"/>
        </w:rPr>
        <w:t>ma’badong</w:t>
      </w:r>
      <w:r>
        <w:t xml:space="preserve"> ini melakukan nyanyian </w:t>
      </w:r>
      <w:r>
        <w:rPr>
          <w:rStyle w:val="Bodytext2Italic"/>
        </w:rPr>
        <w:t xml:space="preserve">badong </w:t>
      </w:r>
      <w:r>
        <w:t xml:space="preserve">hanya sekedar ritual saja tanpa memperhatikan bahwa syair-syair yang terkandung dalam </w:t>
      </w:r>
      <w:r>
        <w:rPr>
          <w:rStyle w:val="Bodytext2Italic"/>
        </w:rPr>
        <w:t>badong</w:t>
      </w:r>
      <w:r>
        <w:t xml:space="preserve"> tersebut masih ada yang mengandung unsur kepercayaan </w:t>
      </w:r>
      <w:r>
        <w:rPr>
          <w:rStyle w:val="Bodytext2Italic"/>
        </w:rPr>
        <w:t>aluk todolo</w:t>
      </w:r>
      <w:r>
        <w:t>.</w:t>
      </w:r>
    </w:p>
    <w:p w:rsidR="007557D6" w:rsidRDefault="00DC019D">
      <w:pPr>
        <w:pStyle w:val="Bodytext20"/>
        <w:shd w:val="clear" w:color="auto" w:fill="auto"/>
        <w:spacing w:after="230" w:line="422" w:lineRule="exact"/>
        <w:ind w:left="800" w:firstLine="780"/>
      </w:pPr>
      <w:r>
        <w:t xml:space="preserve">Selain itu, orang-orang yang melakukan </w:t>
      </w:r>
      <w:r>
        <w:rPr>
          <w:rStyle w:val="Bodytext2Italic"/>
        </w:rPr>
        <w:t>badong</w:t>
      </w:r>
      <w:r>
        <w:t xml:space="preserve"> ini adalah orang- orang yang sudah menganut agama Kristen. Sedangkan syair yang terdapat dalam ritual </w:t>
      </w:r>
      <w:r>
        <w:rPr>
          <w:rStyle w:val="Bodytext2Italic"/>
        </w:rPr>
        <w:t>ma’badong</w:t>
      </w:r>
      <w:r>
        <w:t xml:space="preserve"> ini masih ada yang berhubungan </w:t>
      </w:r>
      <w:r>
        <w:t xml:space="preserve">dengan kepercayaan </w:t>
      </w:r>
      <w:r>
        <w:rPr>
          <w:rStyle w:val="Bodytext2Italic"/>
        </w:rPr>
        <w:t>aluk todolo</w:t>
      </w:r>
      <w:r>
        <w:t>. Idealnya, orang Kristen mustahil percaya bahwa dalam hal menganugerahkan berkat dan kutuk orang mati setara dengan</w:t>
      </w:r>
    </w:p>
    <w:p w:rsidR="007557D6" w:rsidRDefault="00DC019D">
      <w:pPr>
        <w:pStyle w:val="Bodytext40"/>
        <w:numPr>
          <w:ilvl w:val="0"/>
          <w:numId w:val="2"/>
        </w:numPr>
        <w:shd w:val="clear" w:color="auto" w:fill="auto"/>
        <w:tabs>
          <w:tab w:val="left" w:pos="1002"/>
        </w:tabs>
        <w:spacing w:before="0" w:after="0" w:line="210" w:lineRule="exact"/>
        <w:ind w:left="800"/>
      </w:pPr>
      <w:r>
        <w:t xml:space="preserve">Bcrt T.Lembang S.S, </w:t>
      </w:r>
      <w:r>
        <w:rPr>
          <w:rStyle w:val="Bodytext4Italic"/>
        </w:rPr>
        <w:t>Adatku, Imanku</w:t>
      </w:r>
      <w:r>
        <w:t xml:space="preserve"> (Yogyakarta: Yayasan Pustaka Nusalama, 2001),</w:t>
      </w:r>
    </w:p>
    <w:p w:rsidR="007557D6" w:rsidRDefault="00DC019D">
      <w:pPr>
        <w:pStyle w:val="Bodytext40"/>
        <w:shd w:val="clear" w:color="auto" w:fill="auto"/>
        <w:spacing w:before="0" w:after="0" w:line="210" w:lineRule="exact"/>
        <w:jc w:val="left"/>
      </w:pPr>
      <w:r>
        <w:rPr>
          <w:lang w:val="en-US" w:eastAsia="en-US" w:bidi="en-US"/>
        </w:rPr>
        <w:t xml:space="preserve">him. </w:t>
      </w:r>
      <w:r>
        <w:t>59.</w:t>
      </w:r>
    </w:p>
    <w:p w:rsidR="007557D6" w:rsidRDefault="00DC019D">
      <w:pPr>
        <w:pStyle w:val="Bodytext20"/>
        <w:shd w:val="clear" w:color="auto" w:fill="auto"/>
        <w:spacing w:line="422" w:lineRule="exact"/>
        <w:ind w:left="840" w:firstLine="0"/>
      </w:pPr>
      <w:r>
        <w:t xml:space="preserve">Allah, sebab </w:t>
      </w:r>
      <w:r>
        <w:rPr>
          <w:lang w:val="en-US" w:eastAsia="en-US" w:bidi="en-US"/>
        </w:rPr>
        <w:t xml:space="preserve">Allah-lah </w:t>
      </w:r>
      <w:r>
        <w:t xml:space="preserve">satu-satunya </w:t>
      </w:r>
      <w:r>
        <w:rPr>
          <w:lang w:val="en-US" w:eastAsia="en-US" w:bidi="en-US"/>
        </w:rPr>
        <w:t xml:space="preserve">yang </w:t>
      </w:r>
      <w:r>
        <w:t>mempunyai kuasa itu. Dalam hal persembahan, sirih dan makanan tidak boleh lagi bermaksud hendak memohon berkat dan keselamatan kepada orang yang mati. Persembahan dalam bentuk sirih dan makanan tidak boleh diberikan kepada orang</w:t>
      </w:r>
      <w:r>
        <w:t xml:space="preserve"> mati, sebab seorang Kristen “hanya boleh memuliakan dan membesarkan Tuhan Allah”. Sama halnya dalam pemotongan hewan, orang Kristen boleh saja memotong hewan yang merupakan </w:t>
      </w:r>
      <w:r>
        <w:lastRenderedPageBreak/>
        <w:t xml:space="preserve">bagian ritual </w:t>
      </w:r>
      <w:r>
        <w:rPr>
          <w:rStyle w:val="Bodytext2Italic"/>
        </w:rPr>
        <w:t>rambu solo’.</w:t>
      </w:r>
      <w:r>
        <w:t xml:space="preserve"> Namun babi-babi dan kerbau-kerbau tersebut disembelih u</w:t>
      </w:r>
      <w:r>
        <w:t>ntuk sekedar menjamu para hadirin. Selain itu tarian dan nyanyian orang mati boleh digelar, asal saja bertujuan untuk memuji Tuhan.</w:t>
      </w:r>
      <w:r>
        <w:rPr>
          <w:vertAlign w:val="superscript"/>
        </w:rPr>
        <w:footnoteReference w:id="7"/>
      </w:r>
      <w:r>
        <w:t xml:space="preserve"> Dan sebagai orang Kristen hendaklah sebagai orang yang percaya kepada Yesus, harus terlebih dahulu memahami apa makna yang </w:t>
      </w:r>
      <w:r>
        <w:t>terkandung dalam syair ma’badong tersebut.</w:t>
      </w:r>
    </w:p>
    <w:p w:rsidR="007557D6" w:rsidRDefault="00DC019D">
      <w:pPr>
        <w:pStyle w:val="Bodytext20"/>
        <w:shd w:val="clear" w:color="auto" w:fill="auto"/>
        <w:spacing w:after="360" w:line="422" w:lineRule="exact"/>
        <w:ind w:left="840" w:firstLine="760"/>
      </w:pPr>
      <w:r>
        <w:t xml:space="preserve">Berdasarkan latar belakang di atas penulis tertarik untuk meneliti mengapa warga Jemaat masih menggunakan syair </w:t>
      </w:r>
      <w:r>
        <w:rPr>
          <w:rStyle w:val="Bodytext2Italic"/>
        </w:rPr>
        <w:t>badong</w:t>
      </w:r>
      <w:r>
        <w:t xml:space="preserve"> yang lama.</w:t>
      </w:r>
    </w:p>
    <w:p w:rsidR="007557D6" w:rsidRDefault="00DC019D">
      <w:pPr>
        <w:pStyle w:val="Bodytext30"/>
        <w:numPr>
          <w:ilvl w:val="0"/>
          <w:numId w:val="1"/>
        </w:numPr>
        <w:shd w:val="clear" w:color="auto" w:fill="auto"/>
        <w:tabs>
          <w:tab w:val="left" w:pos="824"/>
        </w:tabs>
        <w:spacing w:after="0" w:line="422" w:lineRule="exact"/>
        <w:ind w:left="440"/>
        <w:jc w:val="both"/>
      </w:pPr>
      <w:r>
        <w:t>Rumusan Masalah</w:t>
      </w:r>
    </w:p>
    <w:p w:rsidR="007557D6" w:rsidRDefault="00DC019D">
      <w:pPr>
        <w:pStyle w:val="Bodytext20"/>
        <w:shd w:val="clear" w:color="auto" w:fill="auto"/>
        <w:spacing w:line="422" w:lineRule="exact"/>
        <w:ind w:left="840" w:firstLine="760"/>
      </w:pPr>
      <w:r>
        <w:t>Berdasarkan Latar belakang di atas, maka yang menjadi rumusan masal</w:t>
      </w:r>
      <w:r>
        <w:t>ah dalam penelitian ini adalah mengapa syair yang lama masih digunakan oleh warga Jemaat Imanuel Bamba Suka Klasis Bokin Pitung Penanian?</w:t>
      </w:r>
    </w:p>
    <w:p w:rsidR="007557D6" w:rsidRDefault="00DC019D">
      <w:pPr>
        <w:pStyle w:val="Bodytext30"/>
        <w:numPr>
          <w:ilvl w:val="0"/>
          <w:numId w:val="1"/>
        </w:numPr>
        <w:shd w:val="clear" w:color="auto" w:fill="auto"/>
        <w:tabs>
          <w:tab w:val="left" w:pos="824"/>
        </w:tabs>
        <w:spacing w:after="0" w:line="422" w:lineRule="exact"/>
        <w:ind w:left="440"/>
        <w:jc w:val="both"/>
      </w:pPr>
      <w:r>
        <w:t>Tujuan Penelitian</w:t>
      </w:r>
    </w:p>
    <w:p w:rsidR="007557D6" w:rsidRDefault="00DC019D">
      <w:pPr>
        <w:pStyle w:val="Bodytext20"/>
        <w:shd w:val="clear" w:color="auto" w:fill="auto"/>
        <w:spacing w:line="422" w:lineRule="exact"/>
        <w:ind w:left="840" w:firstLine="760"/>
      </w:pPr>
      <w:r>
        <w:t>Tujuan yang hendak dicapai dalam penelitian ini adalah untuk mengetahui alasan mengapa syair yang la</w:t>
      </w:r>
      <w:r>
        <w:t>ma masih digunakan oleh Warga Gereja Toraja Jemaat Imanuel Bamba Suka Klasis Bokin Pitung Penanian.</w:t>
      </w:r>
    </w:p>
    <w:p w:rsidR="007557D6" w:rsidRDefault="00DC019D">
      <w:pPr>
        <w:pStyle w:val="Bodytext30"/>
        <w:numPr>
          <w:ilvl w:val="0"/>
          <w:numId w:val="1"/>
        </w:numPr>
        <w:shd w:val="clear" w:color="auto" w:fill="auto"/>
        <w:tabs>
          <w:tab w:val="left" w:pos="824"/>
        </w:tabs>
        <w:spacing w:after="0" w:line="422" w:lineRule="exact"/>
        <w:ind w:left="440"/>
        <w:jc w:val="both"/>
      </w:pPr>
      <w:r>
        <w:t>Metode Penelitian</w:t>
      </w:r>
    </w:p>
    <w:p w:rsidR="007557D6" w:rsidRDefault="00DC019D">
      <w:pPr>
        <w:pStyle w:val="Bodytext20"/>
        <w:shd w:val="clear" w:color="auto" w:fill="auto"/>
        <w:spacing w:line="422" w:lineRule="exact"/>
        <w:ind w:left="840" w:firstLine="760"/>
      </w:pPr>
      <w:r>
        <w:t xml:space="preserve">Untuk mendapatkan data yang berhubungan dengan topik di atas, maka penulis akan melakukan penelitian dengan menggunakan metode pendekatan </w:t>
      </w:r>
      <w:r>
        <w:t>kualitatif dan studi metode penelitian kepustakaan. Selain itu penulis juga akan melakukan metode penelitian melalui pengamatan dan wawancara.</w:t>
      </w:r>
    </w:p>
    <w:p w:rsidR="007557D6" w:rsidRDefault="00DC019D">
      <w:pPr>
        <w:pStyle w:val="Bodytext30"/>
        <w:numPr>
          <w:ilvl w:val="0"/>
          <w:numId w:val="1"/>
        </w:numPr>
        <w:shd w:val="clear" w:color="auto" w:fill="auto"/>
        <w:tabs>
          <w:tab w:val="left" w:pos="694"/>
        </w:tabs>
        <w:spacing w:after="0" w:line="422" w:lineRule="exact"/>
        <w:ind w:left="300"/>
        <w:jc w:val="both"/>
      </w:pPr>
      <w:r>
        <w:t>Manfaat Penelitian</w:t>
      </w:r>
    </w:p>
    <w:p w:rsidR="007557D6" w:rsidRDefault="00DC019D">
      <w:pPr>
        <w:pStyle w:val="Bodytext20"/>
        <w:numPr>
          <w:ilvl w:val="0"/>
          <w:numId w:val="3"/>
        </w:numPr>
        <w:shd w:val="clear" w:color="auto" w:fill="auto"/>
        <w:tabs>
          <w:tab w:val="left" w:pos="1080"/>
        </w:tabs>
        <w:spacing w:line="422" w:lineRule="exact"/>
        <w:ind w:left="700" w:firstLine="0"/>
      </w:pPr>
      <w:r>
        <w:t>Manfaat Teoritis</w:t>
      </w:r>
    </w:p>
    <w:p w:rsidR="007557D6" w:rsidRDefault="00DC019D">
      <w:pPr>
        <w:pStyle w:val="Bodytext20"/>
        <w:shd w:val="clear" w:color="auto" w:fill="auto"/>
        <w:spacing w:line="422" w:lineRule="exact"/>
        <w:ind w:left="1080" w:right="140" w:firstLine="400"/>
      </w:pPr>
      <w:r>
        <w:t xml:space="preserve">Dari hasil penelitian ini, diharapkan dapat memberi masukan kepada Sekolah </w:t>
      </w:r>
      <w:r>
        <w:t>Tinggi Agama Kristen Negeri (STAKN) Toraja untuk pengembangan ilmu dalam bidang Teologi khususnya mata kuliah Alat Kebudayaan Toraja (AKT), dan Teologi Kontekstual.</w:t>
      </w:r>
    </w:p>
    <w:p w:rsidR="007557D6" w:rsidRDefault="00DC019D">
      <w:pPr>
        <w:pStyle w:val="Bodytext20"/>
        <w:numPr>
          <w:ilvl w:val="0"/>
          <w:numId w:val="3"/>
        </w:numPr>
        <w:shd w:val="clear" w:color="auto" w:fill="auto"/>
        <w:tabs>
          <w:tab w:val="left" w:pos="1080"/>
        </w:tabs>
        <w:spacing w:line="422" w:lineRule="exact"/>
        <w:ind w:left="700" w:firstLine="0"/>
      </w:pPr>
      <w:r>
        <w:t>Manfaat Praktis</w:t>
      </w:r>
    </w:p>
    <w:p w:rsidR="007557D6" w:rsidRDefault="00DC019D">
      <w:pPr>
        <w:pStyle w:val="Bodytext20"/>
        <w:numPr>
          <w:ilvl w:val="0"/>
          <w:numId w:val="4"/>
        </w:numPr>
        <w:shd w:val="clear" w:color="auto" w:fill="auto"/>
        <w:tabs>
          <w:tab w:val="left" w:pos="1471"/>
        </w:tabs>
        <w:spacing w:line="422" w:lineRule="exact"/>
        <w:ind w:left="1480" w:right="140"/>
      </w:pPr>
      <w:r>
        <w:t xml:space="preserve">Sebagai bahan evaluasi dan informasi bagi para pendeta dan calon </w:t>
      </w:r>
      <w:r>
        <w:lastRenderedPageBreak/>
        <w:t>pendeta un</w:t>
      </w:r>
      <w:r>
        <w:t>tuk sungguh-sungguh memperhatikan Kebudayaan Toraja.</w:t>
      </w:r>
    </w:p>
    <w:p w:rsidR="007557D6" w:rsidRDefault="00DC019D">
      <w:pPr>
        <w:pStyle w:val="Bodytext20"/>
        <w:numPr>
          <w:ilvl w:val="0"/>
          <w:numId w:val="4"/>
        </w:numPr>
        <w:shd w:val="clear" w:color="auto" w:fill="auto"/>
        <w:tabs>
          <w:tab w:val="left" w:pos="1471"/>
        </w:tabs>
        <w:spacing w:line="422" w:lineRule="exact"/>
        <w:ind w:left="1480" w:right="140"/>
      </w:pPr>
      <w:r>
        <w:t>Sebagai bahan evaluasi dan informasi bagi masyarakat khususnya yang bukan pendeta dan calon pendeta untuk lebih memperhatikan Kebudayaan Toraja.</w:t>
      </w:r>
    </w:p>
    <w:p w:rsidR="007557D6" w:rsidRDefault="00DC019D">
      <w:pPr>
        <w:pStyle w:val="Bodytext30"/>
        <w:numPr>
          <w:ilvl w:val="0"/>
          <w:numId w:val="1"/>
        </w:numPr>
        <w:shd w:val="clear" w:color="auto" w:fill="auto"/>
        <w:tabs>
          <w:tab w:val="left" w:pos="694"/>
        </w:tabs>
        <w:spacing w:after="0" w:line="422" w:lineRule="exact"/>
        <w:ind w:left="300"/>
        <w:jc w:val="both"/>
      </w:pPr>
      <w:r>
        <w:t>Sistematika Penulisan</w:t>
      </w:r>
    </w:p>
    <w:p w:rsidR="007557D6" w:rsidRDefault="00DC019D">
      <w:pPr>
        <w:pStyle w:val="Bodytext20"/>
        <w:shd w:val="clear" w:color="auto" w:fill="auto"/>
        <w:spacing w:line="422" w:lineRule="exact"/>
        <w:ind w:left="700" w:right="140" w:firstLine="780"/>
      </w:pPr>
      <w:r>
        <w:t xml:space="preserve">Untuk memudahkan penulis dalam </w:t>
      </w:r>
      <w:r>
        <w:t>penulisan karya tulis ilmiah ini dan membantu penulis dalam penyusunannya agar lebih sistematis dan konsisten, maka berikut adalah sistematikanya.</w:t>
      </w:r>
    </w:p>
    <w:p w:rsidR="007557D6" w:rsidRDefault="00DC019D">
      <w:pPr>
        <w:pStyle w:val="Bodytext20"/>
        <w:shd w:val="clear" w:color="auto" w:fill="auto"/>
        <w:spacing w:line="422" w:lineRule="exact"/>
        <w:ind w:left="700" w:firstLine="0"/>
      </w:pPr>
      <w:r>
        <w:t>Bab I : Pendahuluan</w:t>
      </w:r>
    </w:p>
    <w:p w:rsidR="007557D6" w:rsidRDefault="00DC019D">
      <w:pPr>
        <w:pStyle w:val="Bodytext20"/>
        <w:shd w:val="clear" w:color="auto" w:fill="auto"/>
        <w:spacing w:line="422" w:lineRule="exact"/>
        <w:ind w:left="700" w:right="140" w:firstLine="780"/>
      </w:pPr>
      <w:r>
        <w:t>Bagian ini diawali dengan pemaparan latar belakang permasalahan, setelah itu tujuan penel</w:t>
      </w:r>
      <w:r>
        <w:t>itian dan manfaat penelitian. Dari latar belakang permasalahan, penulis merumuskan inti masalah dari skripsi yang akan dijawab melalui tujuan penelitian. Untuk merumuskan tujuan penulis secara konsisten, maka dalam bagian pendahuluan dipaparkan juga metode</w:t>
      </w:r>
      <w:r>
        <w:t xml:space="preserve"> dan sistematika penulisan. Bab II : Tinjauan Pustaka</w:t>
      </w:r>
    </w:p>
    <w:p w:rsidR="007557D6" w:rsidRDefault="00DC019D">
      <w:pPr>
        <w:pStyle w:val="Bodytext20"/>
        <w:shd w:val="clear" w:color="auto" w:fill="auto"/>
        <w:spacing w:line="422" w:lineRule="exact"/>
        <w:ind w:left="1480" w:right="140" w:firstLine="0"/>
      </w:pPr>
      <w:r>
        <w:t xml:space="preserve">Pada bagian ini berisikan teori-teori pendukung yang sesuai dengan topik yang penulis kaji yaitu: Mengenai </w:t>
      </w:r>
      <w:r>
        <w:rPr>
          <w:rStyle w:val="Bodytext2Italic"/>
        </w:rPr>
        <w:t xml:space="preserve">rambu solo\ ma’badong, </w:t>
      </w:r>
      <w:r>
        <w:rPr>
          <w:lang w:val="en-US" w:eastAsia="en-US" w:bidi="en-US"/>
        </w:rPr>
        <w:t xml:space="preserve">land as an </w:t>
      </w:r>
      <w:r>
        <w:t xml:space="preserve">Alkitab tentang meratapi orang mati dan model-model </w:t>
      </w:r>
      <w:r>
        <w:t>kontekstual.</w:t>
      </w:r>
    </w:p>
    <w:p w:rsidR="007557D6" w:rsidRDefault="00DC019D">
      <w:pPr>
        <w:pStyle w:val="Bodytext20"/>
        <w:shd w:val="clear" w:color="auto" w:fill="auto"/>
        <w:spacing w:line="428" w:lineRule="exact"/>
        <w:ind w:left="640" w:firstLine="0"/>
        <w:jc w:val="left"/>
      </w:pPr>
      <w:r>
        <w:rPr>
          <w:lang w:val="en-US" w:eastAsia="en-US" w:bidi="en-US"/>
        </w:rPr>
        <w:t xml:space="preserve">Bab III: </w:t>
      </w:r>
      <w:r>
        <w:t>Metode Penelitian</w:t>
      </w:r>
    </w:p>
    <w:p w:rsidR="007557D6" w:rsidRDefault="00DC019D">
      <w:pPr>
        <w:pStyle w:val="Bodytext20"/>
        <w:shd w:val="clear" w:color="auto" w:fill="auto"/>
        <w:spacing w:line="428" w:lineRule="exact"/>
        <w:ind w:left="640" w:firstLine="780"/>
      </w:pPr>
      <w:r>
        <w:t>Pada bagian ini berisikan tentang jenis penelitian, tempat dan waktu penelitian, informan dan narasumber, instrumen penelitian, teknik pengumpulan data dn teknik analisa data.</w:t>
      </w:r>
    </w:p>
    <w:p w:rsidR="007557D6" w:rsidRDefault="00DC019D">
      <w:pPr>
        <w:pStyle w:val="Bodytext20"/>
        <w:shd w:val="clear" w:color="auto" w:fill="auto"/>
        <w:spacing w:line="428" w:lineRule="exact"/>
        <w:ind w:left="640" w:right="2200" w:firstLine="0"/>
        <w:jc w:val="left"/>
      </w:pPr>
      <w:r>
        <w:t>Bab IV: Pemaparan Hasil penelitian dan A</w:t>
      </w:r>
      <w:r>
        <w:t>nalisis Bab V : Penutup yang berisikan Kesimpulan dan Saran</w:t>
      </w:r>
    </w:p>
    <w:sectPr w:rsidR="007557D6">
      <w:type w:val="continuous"/>
      <w:pgSz w:w="11900" w:h="16840"/>
      <w:pgMar w:top="1219" w:right="1762" w:bottom="1762" w:left="15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9D" w:rsidRDefault="00DC019D">
      <w:r>
        <w:separator/>
      </w:r>
    </w:p>
  </w:endnote>
  <w:endnote w:type="continuationSeparator" w:id="0">
    <w:p w:rsidR="00DC019D" w:rsidRDefault="00DC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D6" w:rsidRDefault="00DC019D">
    <w:pPr>
      <w:rPr>
        <w:sz w:val="2"/>
        <w:szCs w:val="2"/>
      </w:rPr>
    </w:pPr>
    <w:r>
      <w:pict>
        <v:shapetype id="_x0000_t202" coordsize="21600,21600" o:spt="202" path="m,l,21600r21600,l21600,xe">
          <v:stroke joinstyle="miter"/>
          <v:path gradientshapeok="t" o:connecttype="rect"/>
        </v:shapetype>
        <v:shape id="_x0000_s2051" type="#_x0000_t202" style="position:absolute;margin-left:290.05pt;margin-top:775pt;width:2.25pt;height:8.7pt;z-index:-188744063;mso-wrap-style:none;mso-wrap-distance-left:5pt;mso-wrap-distance-right:5pt;mso-position-horizontal-relative:page;mso-position-vertical-relative:page" wrapcoords="0 0" filled="f" stroked="f">
          <v:textbox style="mso-fit-shape-to-text:t" inset="0,0,0,0">
            <w:txbxContent>
              <w:p w:rsidR="007557D6" w:rsidRDefault="00DC019D">
                <w:pPr>
                  <w:pStyle w:val="Headerorfooter0"/>
                  <w:shd w:val="clear" w:color="auto" w:fill="auto"/>
                  <w:spacing w:line="240" w:lineRule="auto"/>
                </w:pPr>
                <w:r>
                  <w:fldChar w:fldCharType="begin"/>
                </w:r>
                <w:r>
                  <w:instrText xml:space="preserve"> PAGE \* MERGEFORMAT </w:instrText>
                </w:r>
                <w:r>
                  <w:fldChar w:fldCharType="separate"/>
                </w:r>
                <w:r w:rsidR="009A68E8" w:rsidRPr="009A68E8">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9D" w:rsidRDefault="00DC019D">
      <w:r>
        <w:separator/>
      </w:r>
    </w:p>
  </w:footnote>
  <w:footnote w:type="continuationSeparator" w:id="0">
    <w:p w:rsidR="00DC019D" w:rsidRDefault="00DC019D">
      <w:r>
        <w:continuationSeparator/>
      </w:r>
    </w:p>
  </w:footnote>
  <w:footnote w:id="1">
    <w:p w:rsidR="007557D6" w:rsidRDefault="00DC019D">
      <w:pPr>
        <w:pStyle w:val="Footnote0"/>
        <w:shd w:val="clear" w:color="auto" w:fill="auto"/>
        <w:tabs>
          <w:tab w:val="left" w:pos="883"/>
        </w:tabs>
        <w:ind w:firstLine="820"/>
      </w:pPr>
      <w:r>
        <w:rPr>
          <w:vertAlign w:val="superscript"/>
        </w:rPr>
        <w:footnoteRef/>
      </w:r>
      <w:r>
        <w:tab/>
        <w:t xml:space="preserve">Andarias Kabanga’, </w:t>
      </w:r>
      <w:r>
        <w:rPr>
          <w:rStyle w:val="FootnoteItalic"/>
        </w:rPr>
        <w:t>Manusia Mati Seutuhnya</w:t>
      </w:r>
      <w:r>
        <w:t xml:space="preserve"> (Yogyakarta: Media Pesindo,2002), </w:t>
      </w:r>
      <w:r>
        <w:rPr>
          <w:lang w:val="en-US" w:eastAsia="en-US" w:bidi="en-US"/>
        </w:rPr>
        <w:t xml:space="preserve">him. </w:t>
      </w:r>
      <w:r>
        <w:t>35.</w:t>
      </w:r>
    </w:p>
  </w:footnote>
  <w:footnote w:id="2">
    <w:p w:rsidR="007557D6" w:rsidRDefault="00DC019D">
      <w:pPr>
        <w:pStyle w:val="Footnote0"/>
        <w:shd w:val="clear" w:color="auto" w:fill="auto"/>
        <w:tabs>
          <w:tab w:val="left" w:pos="889"/>
        </w:tabs>
        <w:spacing w:line="236" w:lineRule="exact"/>
        <w:ind w:firstLine="800"/>
      </w:pPr>
      <w:r>
        <w:rPr>
          <w:vertAlign w:val="superscript"/>
        </w:rPr>
        <w:footnoteRef/>
      </w:r>
      <w:r>
        <w:tab/>
        <w:t xml:space="preserve">DR. Bas Plaisier, </w:t>
      </w:r>
      <w:r>
        <w:rPr>
          <w:rStyle w:val="FootnoteItalic"/>
        </w:rPr>
        <w:t>Menjembati Jurang, Menembus Batas</w:t>
      </w:r>
      <w:r>
        <w:t xml:space="preserve"> (Jakarta: BPK Gunung Mulia, 2016), hlm.35.</w:t>
      </w:r>
    </w:p>
  </w:footnote>
  <w:footnote w:id="3">
    <w:p w:rsidR="007557D6" w:rsidRDefault="00DC019D">
      <w:pPr>
        <w:pStyle w:val="Footnote0"/>
        <w:shd w:val="clear" w:color="auto" w:fill="auto"/>
        <w:tabs>
          <w:tab w:val="left" w:pos="935"/>
        </w:tabs>
        <w:spacing w:line="236" w:lineRule="exact"/>
        <w:ind w:left="800"/>
        <w:jc w:val="both"/>
      </w:pPr>
      <w:r>
        <w:rPr>
          <w:vertAlign w:val="superscript"/>
        </w:rPr>
        <w:footnoteRef/>
      </w:r>
      <w:r>
        <w:tab/>
        <w:t>Dr. Th</w:t>
      </w:r>
      <w:r>
        <w:t>eodorus Kobong, Injil dan Tongkonan (Jakarta: Gunung Mulia, 2008).hlm.48.</w:t>
      </w:r>
    </w:p>
  </w:footnote>
  <w:footnote w:id="4">
    <w:p w:rsidR="007557D6" w:rsidRDefault="00DC019D">
      <w:pPr>
        <w:pStyle w:val="Footnote0"/>
        <w:shd w:val="clear" w:color="auto" w:fill="auto"/>
        <w:tabs>
          <w:tab w:val="left" w:pos="900"/>
        </w:tabs>
        <w:spacing w:line="236" w:lineRule="exact"/>
        <w:ind w:right="600" w:firstLine="800"/>
      </w:pPr>
      <w:r>
        <w:rPr>
          <w:vertAlign w:val="superscript"/>
        </w:rPr>
        <w:footnoteRef/>
      </w:r>
      <w:r>
        <w:tab/>
        <w:t xml:space="preserve">Y.A. Sarira, </w:t>
      </w:r>
      <w:r>
        <w:rPr>
          <w:rStyle w:val="FootnoteItalic"/>
        </w:rPr>
        <w:t>Rambu Solo ’ dan Persepsi Orang Kristen tentang Rambu Solo</w:t>
      </w:r>
      <w:r>
        <w:t xml:space="preserve"> '(Tana Toraja.’Pusbang Gereja Toraja, 1996), </w:t>
      </w:r>
      <w:r>
        <w:rPr>
          <w:lang w:val="en-US" w:eastAsia="en-US" w:bidi="en-US"/>
        </w:rPr>
        <w:t xml:space="preserve">him. </w:t>
      </w:r>
      <w:r>
        <w:t>156.</w:t>
      </w:r>
    </w:p>
  </w:footnote>
  <w:footnote w:id="5">
    <w:p w:rsidR="007557D6" w:rsidRDefault="00DC019D">
      <w:pPr>
        <w:pStyle w:val="Footnote0"/>
        <w:shd w:val="clear" w:color="auto" w:fill="auto"/>
        <w:tabs>
          <w:tab w:val="left" w:pos="929"/>
        </w:tabs>
        <w:spacing w:line="236" w:lineRule="exact"/>
        <w:ind w:left="800"/>
        <w:jc w:val="both"/>
      </w:pPr>
      <w:r>
        <w:rPr>
          <w:vertAlign w:val="superscript"/>
        </w:rPr>
        <w:footnoteRef/>
      </w:r>
      <w:r>
        <w:tab/>
        <w:t>Dr. Theodorus Kobong, Injil dan Tongkonan (Jakarta:</w:t>
      </w:r>
      <w:r>
        <w:t xml:space="preserve"> Gunung Mulia, 2008),hlm.52.</w:t>
      </w:r>
    </w:p>
  </w:footnote>
  <w:footnote w:id="6">
    <w:p w:rsidR="007557D6" w:rsidRDefault="00DC019D">
      <w:pPr>
        <w:pStyle w:val="Footnote0"/>
        <w:shd w:val="clear" w:color="auto" w:fill="auto"/>
        <w:tabs>
          <w:tab w:val="left" w:pos="911"/>
        </w:tabs>
        <w:spacing w:line="236" w:lineRule="exact"/>
        <w:ind w:right="600" w:firstLine="800"/>
      </w:pPr>
      <w:r>
        <w:rPr>
          <w:vertAlign w:val="superscript"/>
        </w:rPr>
        <w:footnoteRef/>
      </w:r>
      <w:r>
        <w:tab/>
        <w:t xml:space="preserve">W.R.F.Browing, </w:t>
      </w:r>
      <w:r>
        <w:rPr>
          <w:rStyle w:val="FootnoteItalic"/>
        </w:rPr>
        <w:t xml:space="preserve">kamus Alkitab </w:t>
      </w:r>
      <w:r>
        <w:rPr>
          <w:rStyle w:val="FootnoteItalic"/>
          <w:lang w:val="en-US" w:eastAsia="en-US" w:bidi="en-US"/>
        </w:rPr>
        <w:t>A Dictionary of the Bible</w:t>
      </w:r>
      <w:r>
        <w:rPr>
          <w:lang w:val="en-US" w:eastAsia="en-US" w:bidi="en-US"/>
        </w:rPr>
        <w:t xml:space="preserve"> (Jakarta: </w:t>
      </w:r>
      <w:r>
        <w:t xml:space="preserve">Gunung Mulia, </w:t>
      </w:r>
      <w:r>
        <w:rPr>
          <w:lang w:val="en-US" w:eastAsia="en-US" w:bidi="en-US"/>
        </w:rPr>
        <w:t>2015),hlm.261.</w:t>
      </w:r>
    </w:p>
  </w:footnote>
  <w:footnote w:id="7">
    <w:p w:rsidR="007557D6" w:rsidRDefault="00DC019D">
      <w:pPr>
        <w:pStyle w:val="Footnote0"/>
        <w:shd w:val="clear" w:color="auto" w:fill="auto"/>
        <w:spacing w:line="231" w:lineRule="exact"/>
        <w:ind w:firstLine="940"/>
      </w:pPr>
      <w:r>
        <w:t xml:space="preserve">DR. Bas Plaisier, </w:t>
      </w:r>
      <w:r>
        <w:rPr>
          <w:rStyle w:val="FootnoteItalic"/>
        </w:rPr>
        <w:t>Menjembati Jurang, Menembus Batas</w:t>
      </w:r>
      <w:r>
        <w:t xml:space="preserve"> (Jakarta: BPK Gunung Mulia, 2016), </w:t>
      </w:r>
      <w:r>
        <w:rPr>
          <w:lang w:val="en-US" w:eastAsia="en-US" w:bidi="en-US"/>
        </w:rPr>
        <w:t xml:space="preserve">him. </w:t>
      </w:r>
      <w:r>
        <w:t>433-434.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D6" w:rsidRDefault="00DC019D">
    <w:pPr>
      <w:rPr>
        <w:sz w:val="2"/>
        <w:szCs w:val="2"/>
      </w:rPr>
    </w:pPr>
    <w:r>
      <w:pict>
        <v:shapetype id="_x0000_t202" coordsize="21600,21600" o:spt="202" path="m,l,21600r21600,l21600,xe">
          <v:stroke joinstyle="miter"/>
          <v:path gradientshapeok="t" o:connecttype="rect"/>
        </v:shapetype>
        <v:shape id="_x0000_s2050" type="#_x0000_t202" style="position:absolute;margin-left:500.15pt;margin-top:12.25pt;width:5.6pt;height:9pt;z-index:-188744064;mso-wrap-style:none;mso-wrap-distance-left:5pt;mso-wrap-distance-right:5pt;mso-position-horizontal-relative:page;mso-position-vertical-relative:page" wrapcoords="0 0" filled="f" stroked="f">
          <v:textbox style="mso-fit-shape-to-text:t" inset="0,0,0,0">
            <w:txbxContent>
              <w:p w:rsidR="007557D6" w:rsidRDefault="00DC019D">
                <w:pPr>
                  <w:pStyle w:val="Headerorfooter0"/>
                  <w:shd w:val="clear" w:color="auto" w:fill="auto"/>
                  <w:spacing w:line="240" w:lineRule="auto"/>
                </w:pPr>
                <w:r>
                  <w:fldChar w:fldCharType="begin"/>
                </w:r>
                <w:r>
                  <w:instrText xml:space="preserve"> PAGE \* MERGEFORMAT </w:instrText>
                </w:r>
                <w:r>
                  <w:fldChar w:fldCharType="separate"/>
                </w:r>
                <w:r w:rsidR="009A68E8" w:rsidRPr="009A68E8">
                  <w:rPr>
                    <w:rStyle w:val="Headerorfooter1"/>
                    <w:noProof/>
                    <w:lang w:val="en-US" w:eastAsia="en-US" w:bidi="en-US"/>
                  </w:rPr>
                  <w:t>4</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B573B"/>
    <w:multiLevelType w:val="multilevel"/>
    <w:tmpl w:val="78F48E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F53FE9"/>
    <w:multiLevelType w:val="multilevel"/>
    <w:tmpl w:val="29CCC6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600426"/>
    <w:multiLevelType w:val="multilevel"/>
    <w:tmpl w:val="A678B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457E8B"/>
    <w:multiLevelType w:val="multilevel"/>
    <w:tmpl w:val="D90C2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557D6"/>
    <w:rsid w:val="007557D6"/>
    <w:rsid w:val="009A68E8"/>
    <w:rsid w:val="00DC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3CCB5F-29DF-4CD9-9C9A-524CD6B2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18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line="416" w:lineRule="exact"/>
      <w:ind w:hanging="40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60" w:after="60" w:line="0" w:lineRule="atLeas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2024-04-29T03:30:00Z</dcterms:created>
  <dcterms:modified xsi:type="dcterms:W3CDTF">2024-04-29T03:30:00Z</dcterms:modified>
</cp:coreProperties>
</file>