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31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2903" w:left="0" w:right="0" w:bottom="2871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" w:line="260" w:lineRule="exact"/>
        <w:ind w:left="0" w:right="3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/>
        <w:ind w:left="740" w:right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Alkitab. Jakarta. LAI, 2008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/>
        <w:ind w:left="74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40" w:line="30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Asnath, N. Natar. “Perempuan Knstiani Indonesia Berteologi Feminis Dalam Konteks”, JakartarBPK Gunung Mulia,2017.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79" w:line="26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Enklaar, H. Berkhof * I.H., Sejarah Gereja, Jakarta: BPK Gunung Mulia,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59" w:line="26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Gulo, W. Metodologi Penelitian, Jakarta: Gresindo, 2007.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30" w:line="26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Kobong, Theodorus. Injil dan Tongkonan, Jakarta: BPK Gunung Mulia, 2020.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44" w:line="315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Komariah, Djam’an Satori and Aan. Metodologi Penelitian Kualitatif, Bandung: Alfabeta.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63" w:line="26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Lie, Paulus. Mereformasi Gereja, Yogyakarta: Andi, 2010.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10" w:line="26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Neuman, Baclay M. Kamus Indonesia-Yunani, Jakarta: BPK Gunung Mulia, 1993.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0" w:line="326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Pakpahan, Binsar Jonathan dkk. Teologi Kontekstual &amp; Kearifan Lokal, Jakarta: BPK Gunung Mulia, 2020.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53" w:line="326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Sitonda, Mohammad Natsir. Toraja Warisan Dunia, Makassar: Pustaka Refleksi, 2005.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59" w:line="26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Sarira, Y.A. Aluk Rambu Solo’, Rantepao: Pusbang Gereja Toraja, 1996.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06" w:line="26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Surakhmad, Winamo Penelitian Dasar Metode Teknik, Bandung: Tarsito, 1980.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8" w:line="326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Thenu, Bartho. Catatan Singkat Masuknya dan Perkembangan Injil di Simbuang Jemaat Sima Klasis Simbuang, (Simbuang, 2012)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29" w:line="354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Tallulembang, Bert. Reinterpretasi &amp; Reaktualisasi Budaya Toraja, (Yogyakarta: Gunung Sopai Yogyakarta, 2012)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7" w:line="343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Tandilintin, L.T. Toraja dan Kebudayaannya, Rantepao: Yayasan Lepongan Bulan, 1974.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Patilima, Hamid. Metode Penelitian Kualitatif, Bandung: Alfabetha, 2011.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85" w:line="332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Y.B. Mangunwijaya, Wastu Citra: Pengantar ke Ilmu Budaya bentuk Arsitektur Sendi-Sendi Filsafatnya beserta contoh-contoh praktis, (PT Gramedia Utama, Jakarta, 2013)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98" w:line="326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Metris, Yohanis. Materi Pembinaan Majelis gereja Toraja Jemaat Moria Tondon, Tondon, 15 Januari 2019.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335" w:line="304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Pengakuan Iman Gereja Toraja, (Rantepao: PUSBANG Gereja Toraja, 1994) Bab VII butir 6 dan 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30" w:line="26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Palebangan, Frans B. Aluk, Adat, Dan adat-Istiadat Toraja, (Rantepao: Sulo, 2007).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619" w:line="304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Tangirerung, Johana R. Berteologi Melalui Simbol-simbol, (Jakarta: BPK Gunung Mulia, 2017)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178" w:line="280" w:lineRule="exact"/>
        <w:ind w:left="740" w:right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Jurnal-jurnal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98" w:line="343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Krisna, Gemaida R. Pakpahan, Karateristik Misi Keluarga Dalam Perspektif Peijanjian Lama, (Jumal Teologi &amp; Pastoral, 2020)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305" w:line="321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Tanya, Eli. Gereja dan Pendidikan Agama Kristen, Cipanas: Sekolah Tinggi Teologi Cipanas, 1999.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96" w:line="315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Idrus, Nurul Ilmi. Mana’ dan Eanan: Tongkonan, Harta Tongkonan, Warisan dan Kontribusi Ritual di Masyarakat Toraja, Jumal Etnosia, 2016.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91" w:line="321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Suciningtyas, Rizki Chona’ah dkk, Identifikasi Arsitektur Toraja sebagai bentuk Pertahanan-Situasional pada Gereja Toraja Jemaat Surabaya, Jawa Timur: SIAR Seminar Ilmiah Arsitektur, 2020.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96" w:line="332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Skhedi, Asher. Multiple Case Narrative: A Qualitative Approach to Studying Multiple Population, vol.7, Amsterdam: John Benjamins Publishing Company, 2005.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309" w:line="338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Sophia, Gedung Gereja yang Ramah Bagi Insan Dengan Disabilitas, Salatiga: UKSW,2018.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337" w:line="326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Wijaya, Trifena. “Representasi Spiritualitas Kristen Pada Arsitektur Gereja Kristen Indonesia Pregolan Bunder Surabaya”, Commoline Departement Komunikasi VoI.3/No. 02, 2014,328.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4" w:line="28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Rapi, Henry, Kajian Teologis dan Relevansi Nilai Tongkonan Layuk dalam Kehidupan Jemaat, Makassar: STT Intim, 2004.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96" w:line="309" w:lineRule="exact"/>
        <w:ind w:left="720" w:right="0" w:hanging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2.2pt;margin-top:-109.95pt;width:20.25pt;height:52.4pt;z-index:-12582937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2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L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Wijaya, Hengki. Analisis Data Kualitatif Ilmu Pendidikan Teologi, Makassar: STT Jaffray, 2018.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35" w:line="315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Solaiman, Yusak,dkk. Arsitektur dan liturgi gereja, Jakarta: PERSETIA dan STT Abdi Sabda Medan,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Wawancara singkat dengan Yohanis Metris Wawancara dengan beberapa Majelis Gereja Jemaat Sima Wawancara dengan Arm and Dannari </w:t>
      </w:r>
      <w:r>
        <w:rPr>
          <w:rStyle w:val="CharStyle13"/>
        </w:rPr>
        <w:t>Link Akses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16"/>
        </w:rPr>
        <w:instrText> HYPERLINK "https://artikel.sabda.org/kesatuan.dalam.persekutuan" </w:instrText>
      </w:r>
      <w:r>
        <w:fldChar w:fldCharType="separate"/>
      </w:r>
      <w:r>
        <w:rPr>
          <w:rStyle w:val="Hyperlink"/>
        </w:rPr>
        <w:t>https://artikel.sabda.org/kesatuan.dalam.persekutuan</w:t>
      </w:r>
      <w:r>
        <w:fldChar w:fldCharType="end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16"/>
        </w:rPr>
        <w:instrText> HYPERLINK "http://repository.maranatha.edu/14601_/3/0830010_Chapter_1_.pdf" </w:instrText>
      </w:r>
      <w:r>
        <w:fldChar w:fldCharType="separate"/>
      </w:r>
      <w:r>
        <w:rPr>
          <w:rStyle w:val="Hyperlink"/>
        </w:rPr>
        <w:t>http://repository.maranatha.edu/14601 /3/0830010 Chapter 1 .pdf</w:t>
      </w:r>
      <w:r>
        <w:fldChar w:fldCharType="end"/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9"/>
        </w:rPr>
        <w:t>https://alkitab.sabda.org/dictionarv.php?\vord=gereia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pict>
          <v:shape id="_x0000_s1027" type="#_x0000_t202" style="position:absolute;margin-left:596.25pt;margin-top:766.75pt;width:6.2pt;height:36.55pt;z-index:-12582937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\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31.3pt;margin-top:802.95pt;width:71.05pt;height:20.65pt;z-index:-125829374;mso-wrap-distance-left:5.pt;mso-wrap-distance-right:5.pt;mso-position-horizontal-relative:margin;mso-position-vertical-relative:margin" wrapcoords="0 0 21600 0 21600 21600 0 21600 0 0">
            <v:imagedata r:id="rId5" r:href="rId6"/>
            <w10:wrap type="topAndBottom" anchorx="margin" anchory="margin"/>
          </v:shape>
        </w:pict>
      </w:r>
      <w:r>
        <w:fldChar w:fldCharType="begin"/>
      </w:r>
      <w:r>
        <w:rPr>
          <w:rStyle w:val="CharStyle19"/>
        </w:rPr>
        <w:instrText> HYPERLINK "https://Prezi.com/6Sa-pirgi-sd/seiarah-arsitektur-ghotic/" </w:instrText>
      </w:r>
      <w:r>
        <w:fldChar w:fldCharType="separate"/>
      </w:r>
      <w:r>
        <w:rPr>
          <w:rStyle w:val="Hyperlink"/>
        </w:rPr>
        <w:t>https://Prezi.com/6Sa-pirgi-sd/seiarah-arsitektur-ghotic/</w:t>
      </w:r>
      <w:r>
        <w:fldChar w:fldCharType="end"/>
      </w:r>
    </w:p>
    <w:sectPr>
      <w:type w:val="continuous"/>
      <w:pgSz w:w="12240" w:h="20160"/>
      <w:pgMar w:top="2903" w:left="188" w:right="3063" w:bottom="287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6) Exact"/>
    <w:basedOn w:val="DefaultParagraphFont"/>
    <w:link w:val="Style3"/>
    <w:rPr>
      <w:b w:val="0"/>
      <w:bCs w:val="0"/>
      <w:i/>
      <w:iCs/>
      <w:u w:val="none"/>
      <w:strike w:val="0"/>
      <w:smallCaps w:val="0"/>
      <w:sz w:val="102"/>
      <w:szCs w:val="102"/>
      <w:rFonts w:ascii="Impact" w:eastAsia="Impact" w:hAnsi="Impact" w:cs="Impact"/>
      <w:w w:val="100"/>
    </w:rPr>
  </w:style>
  <w:style w:type="character" w:customStyle="1" w:styleId="CharStyle6">
    <w:name w:val="Body text (7) Exact"/>
    <w:basedOn w:val="DefaultParagraphFont"/>
    <w:link w:val="Style5"/>
    <w:rPr>
      <w:b/>
      <w:bCs/>
      <w:i/>
      <w:iCs/>
      <w:u w:val="none"/>
      <w:strike w:val="0"/>
      <w:smallCaps w:val="0"/>
      <w:sz w:val="68"/>
      <w:szCs w:val="68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Heading #1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Body text (2) + 14 pt,Bold"/>
    <w:basedOn w:val="CharStyle8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Body text (4)"/>
    <w:basedOn w:val="CharStyle1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Body text (5)"/>
    <w:basedOn w:val="CharStyle18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6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02"/>
      <w:szCs w:val="102"/>
      <w:rFonts w:ascii="Impact" w:eastAsia="Impact" w:hAnsi="Impact" w:cs="Impact"/>
      <w:w w:val="100"/>
    </w:rPr>
  </w:style>
  <w:style w:type="paragraph" w:customStyle="1" w:styleId="Style5">
    <w:name w:val="Body text (7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68"/>
      <w:szCs w:val="68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center"/>
      <w:spacing w:after="300" w:line="0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outlineLvl w:val="0"/>
      <w:spacing w:before="300" w:line="534" w:lineRule="exact"/>
      <w:ind w:hanging="7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300" w:after="300" w:line="0" w:lineRule="exact"/>
      <w:ind w:hanging="7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63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63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