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21B" w:rsidRDefault="0086068F">
      <w:pPr>
        <w:pStyle w:val="Heading10"/>
        <w:keepNext/>
        <w:keepLines/>
        <w:shd w:val="clear" w:color="auto" w:fill="auto"/>
        <w:spacing w:after="263" w:line="240" w:lineRule="exact"/>
        <w:ind w:left="140"/>
      </w:pPr>
      <w:bookmarkStart w:id="0" w:name="bookmark0"/>
      <w:r>
        <w:rPr>
          <w:rStyle w:val="Heading1Spacing1pt"/>
          <w:b/>
          <w:bCs/>
        </w:rPr>
        <w:t xml:space="preserve">BAB </w:t>
      </w:r>
      <w:bookmarkEnd w:id="0"/>
      <w:r>
        <w:rPr>
          <w:rStyle w:val="Heading1Spacing1pt"/>
          <w:b/>
          <w:bCs/>
        </w:rPr>
        <w:t>V</w:t>
      </w:r>
      <w:bookmarkStart w:id="1" w:name="_GoBack"/>
      <w:bookmarkEnd w:id="1"/>
    </w:p>
    <w:p w:rsidR="005A421B" w:rsidRDefault="0086068F">
      <w:pPr>
        <w:pStyle w:val="Heading10"/>
        <w:keepNext/>
        <w:keepLines/>
        <w:shd w:val="clear" w:color="auto" w:fill="auto"/>
        <w:spacing w:after="279" w:line="240" w:lineRule="exact"/>
        <w:ind w:left="140"/>
      </w:pPr>
      <w:bookmarkStart w:id="2" w:name="bookmark1"/>
      <w:r>
        <w:t>PENUTUP</w:t>
      </w:r>
      <w:bookmarkEnd w:id="2"/>
    </w:p>
    <w:p w:rsidR="005A421B" w:rsidRDefault="0086068F">
      <w:pPr>
        <w:pStyle w:val="Heading10"/>
        <w:keepNext/>
        <w:keepLines/>
        <w:shd w:val="clear" w:color="auto" w:fill="auto"/>
        <w:spacing w:after="106" w:line="240" w:lineRule="exact"/>
        <w:jc w:val="left"/>
      </w:pPr>
      <w:bookmarkStart w:id="3" w:name="bookmark2"/>
      <w:r>
        <w:t xml:space="preserve">A. </w:t>
      </w:r>
      <w:proofErr w:type="spellStart"/>
      <w:r>
        <w:t>Kesimpulan</w:t>
      </w:r>
      <w:bookmarkEnd w:id="3"/>
      <w:proofErr w:type="spellEnd"/>
    </w:p>
    <w:p w:rsidR="005A421B" w:rsidRDefault="0086068F">
      <w:pPr>
        <w:pStyle w:val="Bodytext20"/>
        <w:shd w:val="clear" w:color="auto" w:fill="auto"/>
        <w:spacing w:before="0"/>
        <w:ind w:left="440" w:firstLine="90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tulisan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terbagi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, </w:t>
      </w:r>
      <w:proofErr w:type="spellStart"/>
      <w:r>
        <w:t>antara</w:t>
      </w:r>
      <w:proofErr w:type="spellEnd"/>
      <w:r>
        <w:t xml:space="preserve"> lain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;</w:t>
      </w:r>
    </w:p>
    <w:p w:rsidR="005A421B" w:rsidRDefault="0086068F">
      <w:pPr>
        <w:pStyle w:val="Bodytext20"/>
        <w:numPr>
          <w:ilvl w:val="0"/>
          <w:numId w:val="1"/>
        </w:numPr>
        <w:shd w:val="clear" w:color="auto" w:fill="auto"/>
        <w:tabs>
          <w:tab w:val="left" w:pos="870"/>
        </w:tabs>
        <w:spacing w:before="0"/>
        <w:ind w:left="860" w:hanging="420"/>
        <w:jc w:val="both"/>
      </w:pPr>
      <w:proofErr w:type="spellStart"/>
      <w:r>
        <w:t>Alkitab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benda</w:t>
      </w:r>
      <w:proofErr w:type="spellEnd"/>
      <w:r>
        <w:t xml:space="preserve"> yang </w:t>
      </w:r>
      <w:proofErr w:type="spellStart"/>
      <w:r>
        <w:t>sakral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Kristen </w:t>
      </w:r>
      <w:proofErr w:type="spellStart"/>
      <w:r>
        <w:t>tradisional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Sisali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peralihan</w:t>
      </w:r>
      <w:proofErr w:type="spellEnd"/>
      <w:r>
        <w:t xml:space="preserve"> </w:t>
      </w:r>
      <w:proofErr w:type="spellStart"/>
      <w:r>
        <w:t>keyakinan</w:t>
      </w:r>
      <w:proofErr w:type="spellEnd"/>
      <w:r>
        <w:t xml:space="preserve"> </w:t>
      </w:r>
      <w:proofErr w:type="spellStart"/>
      <w:r>
        <w:rPr>
          <w:rStyle w:val="Bodytext212pt"/>
        </w:rPr>
        <w:t>Alukta-Kiisten</w:t>
      </w:r>
      <w:proofErr w:type="spellEnd"/>
      <w:r>
        <w:rPr>
          <w:rStyle w:val="Bodytext212pt"/>
        </w:rPr>
        <w:t xml:space="preserve">.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Alkitab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melindungi</w:t>
      </w:r>
      <w:proofErr w:type="spellEnd"/>
      <w:r>
        <w:t xml:space="preserve">, </w:t>
      </w:r>
      <w:proofErr w:type="spellStart"/>
      <w:r>
        <w:t>menjaga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menangkal</w:t>
      </w:r>
      <w:proofErr w:type="spellEnd"/>
      <w:r>
        <w:t xml:space="preserve"> </w:t>
      </w:r>
      <w:proofErr w:type="spellStart"/>
      <w:r>
        <w:t>ketakutan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gangguan</w:t>
      </w:r>
      <w:proofErr w:type="spellEnd"/>
      <w:r>
        <w:t xml:space="preserve"> </w:t>
      </w:r>
      <w:proofErr w:type="spellStart"/>
      <w:r>
        <w:t>makhluk</w:t>
      </w:r>
      <w:proofErr w:type="spellEnd"/>
      <w:r>
        <w:t xml:space="preserve"> </w:t>
      </w:r>
      <w:proofErr w:type="spellStart"/>
      <w:r>
        <w:t>halus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kerap</w:t>
      </w:r>
      <w:proofErr w:type="spellEnd"/>
      <w:r>
        <w:t xml:space="preserve"> kali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hantu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proofErr w:type="gramEnd"/>
      <w:r>
        <w:t xml:space="preserve"> </w:t>
      </w:r>
      <w:proofErr w:type="spellStart"/>
      <w:r>
        <w:t>meletakkan</w:t>
      </w:r>
      <w:proofErr w:type="spellEnd"/>
      <w:r>
        <w:t xml:space="preserve"> </w:t>
      </w:r>
      <w:proofErr w:type="spellStart"/>
      <w:r>
        <w:t>Alkitab</w:t>
      </w:r>
      <w:proofErr w:type="spellEnd"/>
      <w:r>
        <w:t xml:space="preserve"> di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orang yang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serangan</w:t>
      </w:r>
      <w:proofErr w:type="spellEnd"/>
      <w:r>
        <w:t xml:space="preserve"> </w:t>
      </w:r>
      <w:proofErr w:type="spellStart"/>
      <w:r>
        <w:t>hantu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demam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malam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, </w:t>
      </w:r>
      <w:proofErr w:type="spellStart"/>
      <w:r>
        <w:t>susah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, </w:t>
      </w:r>
      <w:proofErr w:type="spellStart"/>
      <w:r>
        <w:t>kesurupan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lain-lain.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ditinggalkan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ora</w:t>
      </w:r>
      <w:r>
        <w:t xml:space="preserve">ng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,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kekristenan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. </w:t>
      </w:r>
      <w:proofErr w:type="spellStart"/>
      <w:r>
        <w:t>Kendati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yang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kekristenan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memelihara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kebiasaan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menganggap</w:t>
      </w:r>
      <w:proofErr w:type="spellEnd"/>
      <w:r>
        <w:t xml:space="preserve"> </w:t>
      </w:r>
      <w:proofErr w:type="spellStart"/>
      <w:r>
        <w:t>kepercaya</w:t>
      </w:r>
      <w:r>
        <w:t>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terpenting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kehidupannya</w:t>
      </w:r>
      <w:proofErr w:type="spellEnd"/>
      <w:r>
        <w:t>.</w:t>
      </w:r>
    </w:p>
    <w:p w:rsidR="005A421B" w:rsidRDefault="0086068F">
      <w:pPr>
        <w:pStyle w:val="Bodytext20"/>
        <w:numPr>
          <w:ilvl w:val="0"/>
          <w:numId w:val="1"/>
        </w:numPr>
        <w:shd w:val="clear" w:color="auto" w:fill="auto"/>
        <w:tabs>
          <w:tab w:val="left" w:pos="870"/>
        </w:tabs>
        <w:spacing w:before="0"/>
        <w:ind w:left="860" w:hanging="420"/>
        <w:jc w:val="both"/>
        <w:sectPr w:rsidR="005A421B">
          <w:headerReference w:type="even" r:id="rId7"/>
          <w:headerReference w:type="default" r:id="rId8"/>
          <w:footerReference w:type="first" r:id="rId9"/>
          <w:pgSz w:w="11900" w:h="16840"/>
          <w:pgMar w:top="1414" w:right="1440" w:bottom="1414" w:left="1617" w:header="0" w:footer="3" w:gutter="0"/>
          <w:cols w:space="720"/>
          <w:noEndnote/>
          <w:titlePg/>
          <w:docGrid w:linePitch="360"/>
        </w:sectPr>
      </w:pPr>
      <w:proofErr w:type="spellStart"/>
      <w:r>
        <w:t>Menggunakan</w:t>
      </w:r>
      <w:proofErr w:type="spellEnd"/>
      <w:r>
        <w:t xml:space="preserve"> </w:t>
      </w:r>
      <w:proofErr w:type="spellStart"/>
      <w:r>
        <w:t>kaca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teologis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kebiasaan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Sisali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Alkitab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benda</w:t>
      </w:r>
      <w:proofErr w:type="spellEnd"/>
      <w:r>
        <w:t xml:space="preserve"> yang</w:t>
      </w:r>
    </w:p>
    <w:p w:rsidR="005A421B" w:rsidRDefault="0086068F">
      <w:pPr>
        <w:pStyle w:val="Bodytext20"/>
        <w:shd w:val="clear" w:color="auto" w:fill="auto"/>
        <w:spacing w:before="0" w:after="570" w:line="692" w:lineRule="exact"/>
        <w:ind w:left="960" w:firstLine="0"/>
        <w:jc w:val="both"/>
      </w:pPr>
      <w:proofErr w:type="spellStart"/>
      <w:proofErr w:type="gramStart"/>
      <w:r>
        <w:lastRenderedPageBreak/>
        <w:t>memiliki</w:t>
      </w:r>
      <w:proofErr w:type="spellEnd"/>
      <w:proofErr w:type="gramEnd"/>
      <w:r>
        <w:t xml:space="preserve"> </w:t>
      </w:r>
      <w:proofErr w:type="spellStart"/>
      <w:r>
        <w:t>kekuatan</w:t>
      </w:r>
      <w:proofErr w:type="spellEnd"/>
      <w:r>
        <w:t xml:space="preserve"> </w:t>
      </w:r>
      <w:proofErr w:type="spellStart"/>
      <w:r>
        <w:t>supranatural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yang </w:t>
      </w:r>
      <w:proofErr w:type="spellStart"/>
      <w:r>
        <w:t>keliru</w:t>
      </w:r>
      <w:proofErr w:type="spellEnd"/>
      <w:r>
        <w:t xml:space="preserve"> </w:t>
      </w: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Kristen. </w:t>
      </w:r>
      <w:proofErr w:type="spellStart"/>
      <w:r>
        <w:t>Alkitab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benda</w:t>
      </w:r>
      <w:proofErr w:type="spellEnd"/>
      <w:r>
        <w:t xml:space="preserve"> yang </w:t>
      </w:r>
      <w:proofErr w:type="spellStart"/>
      <w:r>
        <w:t>bemilai</w:t>
      </w:r>
      <w:proofErr w:type="spellEnd"/>
      <w:r>
        <w:t xml:space="preserve"> </w:t>
      </w:r>
      <w:proofErr w:type="spellStart"/>
      <w:r>
        <w:t>magis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A</w:t>
      </w:r>
      <w:r>
        <w:t>lkitab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omag</w:t>
      </w:r>
      <w:proofErr w:type="spellEnd"/>
      <w:r>
        <w:t xml:space="preserve"> Kristen yang </w:t>
      </w:r>
      <w:proofErr w:type="spellStart"/>
      <w:r>
        <w:t>sejati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.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mendialogkan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merekonstruksi</w:t>
      </w:r>
      <w:proofErr w:type="spellEnd"/>
      <w:r>
        <w:t xml:space="preserve"> </w:t>
      </w:r>
      <w:proofErr w:type="spellStart"/>
      <w:r>
        <w:t>kebiasaan</w:t>
      </w:r>
      <w:proofErr w:type="spellEnd"/>
      <w:r>
        <w:t xml:space="preserve"> lama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K</w:t>
      </w:r>
      <w:r>
        <w:t xml:space="preserve">risten. </w:t>
      </w:r>
      <w:proofErr w:type="spellStart"/>
      <w:r>
        <w:t>Hasilnya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memaknai</w:t>
      </w:r>
      <w:proofErr w:type="spellEnd"/>
      <w:r>
        <w:t xml:space="preserve"> </w:t>
      </w:r>
      <w:proofErr w:type="spellStart"/>
      <w:r>
        <w:t>Alkitab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firman</w:t>
      </w:r>
      <w:proofErr w:type="spellEnd"/>
      <w:r>
        <w:t xml:space="preserve"> Allah yang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petunjuk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terang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</w:t>
      </w:r>
    </w:p>
    <w:p w:rsidR="005A421B" w:rsidRDefault="0086068F">
      <w:pPr>
        <w:pStyle w:val="Heading120"/>
        <w:keepNext/>
        <w:keepLines/>
        <w:shd w:val="clear" w:color="auto" w:fill="auto"/>
        <w:spacing w:before="0" w:after="78" w:line="280" w:lineRule="exact"/>
      </w:pPr>
      <w:bookmarkStart w:id="4" w:name="bookmark3"/>
      <w:r>
        <w:t>B. Saran</w:t>
      </w:r>
      <w:bookmarkEnd w:id="4"/>
    </w:p>
    <w:p w:rsidR="005A421B" w:rsidRDefault="0086068F">
      <w:pPr>
        <w:pStyle w:val="Bodytext20"/>
        <w:shd w:val="clear" w:color="auto" w:fill="auto"/>
        <w:spacing w:before="0" w:line="686" w:lineRule="exact"/>
        <w:ind w:left="500" w:firstLine="860"/>
      </w:pPr>
      <w:proofErr w:type="spellStart"/>
      <w:r>
        <w:t>Sebagai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penu</w:t>
      </w:r>
      <w:r>
        <w:t>lis</w:t>
      </w:r>
      <w:proofErr w:type="spellEnd"/>
      <w:r>
        <w:t xml:space="preserve">,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saran </w:t>
      </w:r>
      <w:proofErr w:type="spellStart"/>
      <w:r>
        <w:t>dijabarkan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;</w:t>
      </w:r>
    </w:p>
    <w:p w:rsidR="005A421B" w:rsidRDefault="0086068F">
      <w:pPr>
        <w:pStyle w:val="Bodytext20"/>
        <w:numPr>
          <w:ilvl w:val="0"/>
          <w:numId w:val="2"/>
        </w:numPr>
        <w:shd w:val="clear" w:color="auto" w:fill="auto"/>
        <w:tabs>
          <w:tab w:val="left" w:pos="1013"/>
        </w:tabs>
        <w:spacing w:before="0" w:line="686" w:lineRule="exact"/>
        <w:ind w:left="960" w:hanging="380"/>
        <w:jc w:val="both"/>
      </w:pPr>
      <w:proofErr w:type="spellStart"/>
      <w:r>
        <w:t>Bagi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bercorak</w:t>
      </w:r>
      <w:proofErr w:type="spellEnd"/>
      <w:r>
        <w:t xml:space="preserve"> </w:t>
      </w:r>
      <w:proofErr w:type="spellStart"/>
      <w:proofErr w:type="gramStart"/>
      <w:r>
        <w:t>teologi</w:t>
      </w:r>
      <w:proofErr w:type="spellEnd"/>
      <w:proofErr w:type="gram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yang </w:t>
      </w:r>
      <w:proofErr w:type="spellStart"/>
      <w:r>
        <w:t>dianut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menghilangkan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:rsidR="005A421B" w:rsidRDefault="0086068F">
      <w:pPr>
        <w:pStyle w:val="Bodytext20"/>
        <w:numPr>
          <w:ilvl w:val="0"/>
          <w:numId w:val="2"/>
        </w:numPr>
        <w:shd w:val="clear" w:color="auto" w:fill="auto"/>
        <w:tabs>
          <w:tab w:val="left" w:pos="1013"/>
        </w:tabs>
        <w:spacing w:before="0" w:line="686" w:lineRule="exact"/>
        <w:ind w:left="960" w:hanging="380"/>
        <w:jc w:val="both"/>
        <w:sectPr w:rsidR="005A421B">
          <w:pgSz w:w="11900" w:h="16840"/>
          <w:pgMar w:top="2002" w:right="1275" w:bottom="1717" w:left="1609" w:header="0" w:footer="3" w:gutter="0"/>
          <w:cols w:space="720"/>
          <w:noEndnote/>
          <w:docGrid w:linePitch="360"/>
        </w:sectPr>
      </w:pPr>
      <w:proofErr w:type="spellStart"/>
      <w:r>
        <w:t>Bagi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menumbuh</w:t>
      </w:r>
      <w:proofErr w:type="spellEnd"/>
      <w:r>
        <w:t xml:space="preserve"> </w:t>
      </w:r>
      <w:proofErr w:type="spellStart"/>
      <w:r>
        <w:t>kembangkan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yang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iman</w:t>
      </w:r>
      <w:proofErr w:type="spellEnd"/>
      <w:r>
        <w:t>.</w:t>
      </w:r>
    </w:p>
    <w:p w:rsidR="005A421B" w:rsidRDefault="0086068F">
      <w:pPr>
        <w:pStyle w:val="Bodytext20"/>
        <w:numPr>
          <w:ilvl w:val="0"/>
          <w:numId w:val="2"/>
        </w:numPr>
        <w:shd w:val="clear" w:color="auto" w:fill="auto"/>
        <w:tabs>
          <w:tab w:val="left" w:pos="779"/>
        </w:tabs>
        <w:spacing w:before="0" w:line="681" w:lineRule="exact"/>
        <w:ind w:left="780" w:right="480"/>
        <w:jc w:val="both"/>
      </w:pPr>
      <w:proofErr w:type="spellStart"/>
      <w:r>
        <w:lastRenderedPageBreak/>
        <w:t>Bagi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Agama Kristen </w:t>
      </w:r>
      <w:proofErr w:type="spellStart"/>
      <w:r>
        <w:t>Negeri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 agar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memperdalam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kebuday</w:t>
      </w:r>
      <w:r>
        <w:t>aan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ragam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yang </w:t>
      </w:r>
      <w:proofErr w:type="spellStart"/>
      <w:r>
        <w:t>tersebar</w:t>
      </w:r>
      <w:proofErr w:type="spellEnd"/>
      <w:r>
        <w:t xml:space="preserve"> di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di </w:t>
      </w:r>
      <w:proofErr w:type="spellStart"/>
      <w:r>
        <w:t>Tana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 Utara.</w:t>
      </w:r>
    </w:p>
    <w:sectPr w:rsidR="005A421B">
      <w:pgSz w:w="11900" w:h="16840"/>
      <w:pgMar w:top="2168" w:right="1104" w:bottom="2168" w:left="17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6068F">
      <w:r>
        <w:separator/>
      </w:r>
    </w:p>
  </w:endnote>
  <w:endnote w:type="continuationSeparator" w:id="0">
    <w:p w:rsidR="00000000" w:rsidRDefault="0086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21B" w:rsidRDefault="0086068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87.3pt;margin-top:771.8pt;width:11.25pt;height:8.4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A421B" w:rsidRDefault="0086068F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67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21B" w:rsidRDefault="005A421B"/>
  </w:footnote>
  <w:footnote w:type="continuationSeparator" w:id="0">
    <w:p w:rsidR="005A421B" w:rsidRDefault="005A42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21B" w:rsidRDefault="0086068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7.8pt;margin-top:13.7pt;width:12.4pt;height:8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A421B" w:rsidRDefault="0086068F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68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21B" w:rsidRDefault="0086068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03.5pt;margin-top:21.45pt;width:11.8pt;height:8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A421B" w:rsidRDefault="0086068F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69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8493E"/>
    <w:multiLevelType w:val="multilevel"/>
    <w:tmpl w:val="26469BD6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C41D4A"/>
    <w:multiLevelType w:val="multilevel"/>
    <w:tmpl w:val="A0F8DDB6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A421B"/>
    <w:rsid w:val="005A421B"/>
    <w:rsid w:val="0086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3D7B99D-8F0C-4FEB-AF06-251511CA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1Spacing1pt">
    <w:name w:val="Heading #1 + Spacing 1 pt"/>
    <w:basedOn w:val="Heading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">
    <w:name w:val="Header or footer_"/>
    <w:basedOn w:val="DefaultParagraphFont"/>
    <w:link w:val="Headerorfooter0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2pt">
    <w:name w:val="Body text (2) + 12 pt"/>
    <w:aliases w:val="Italic"/>
    <w:basedOn w:val="Bodytext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ing12">
    <w:name w:val="Heading #1 (2)_"/>
    <w:basedOn w:val="DefaultParagraphFont"/>
    <w:link w:val="Heading12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Book Antiqua" w:eastAsia="Book Antiqua" w:hAnsi="Book Antiqua" w:cs="Book Antiqua"/>
      <w:b/>
      <w:bCs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Franklin Gothic Demi Cond" w:eastAsia="Franklin Gothic Demi Cond" w:hAnsi="Franklin Gothic Demi Cond" w:cs="Franklin Gothic Demi Cond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80" w:line="675" w:lineRule="exact"/>
      <w:ind w:hanging="440"/>
    </w:pPr>
    <w:rPr>
      <w:rFonts w:ascii="Book Antiqua" w:eastAsia="Book Antiqua" w:hAnsi="Book Antiqua" w:cs="Book Antiqua"/>
      <w:sz w:val="22"/>
      <w:szCs w:val="22"/>
    </w:rPr>
  </w:style>
  <w:style w:type="paragraph" w:customStyle="1" w:styleId="Heading120">
    <w:name w:val="Heading #1 (2)"/>
    <w:basedOn w:val="Normal"/>
    <w:link w:val="Heading12"/>
    <w:pPr>
      <w:shd w:val="clear" w:color="auto" w:fill="FFFFFF"/>
      <w:spacing w:before="240" w:after="480" w:line="0" w:lineRule="atLeast"/>
      <w:outlineLvl w:val="0"/>
    </w:pPr>
    <w:rPr>
      <w:rFonts w:ascii="Book Antiqua" w:eastAsia="Book Antiqua" w:hAnsi="Book Antiqua" w:cs="Book Antiqua"/>
      <w:b/>
      <w:bCs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2024-04-25T02:36:00Z</dcterms:created>
  <dcterms:modified xsi:type="dcterms:W3CDTF">2024-04-25T02:36:00Z</dcterms:modified>
</cp:coreProperties>
</file>