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AD" w:rsidRDefault="000E49AD">
      <w:pPr>
        <w:spacing w:before="33" w:after="33" w:line="240" w:lineRule="exact"/>
        <w:rPr>
          <w:sz w:val="19"/>
          <w:szCs w:val="19"/>
        </w:rPr>
      </w:pPr>
    </w:p>
    <w:p w:rsidR="000E49AD" w:rsidRDefault="000E49AD">
      <w:pPr>
        <w:rPr>
          <w:sz w:val="2"/>
          <w:szCs w:val="2"/>
        </w:rPr>
        <w:sectPr w:rsidR="000E49AD">
          <w:headerReference w:type="default" r:id="rId7"/>
          <w:headerReference w:type="first" r:id="rId8"/>
          <w:footerReference w:type="first" r:id="rId9"/>
          <w:footnotePr>
            <w:numFmt w:val="upperRoman"/>
            <w:numRestart w:val="eachPage"/>
          </w:footnotePr>
          <w:pgSz w:w="11900" w:h="16840"/>
          <w:pgMar w:top="1491" w:right="0" w:bottom="1706" w:left="0" w:header="0" w:footer="3" w:gutter="0"/>
          <w:cols w:space="720"/>
          <w:noEndnote/>
          <w:titlePg/>
          <w:docGrid w:linePitch="360"/>
        </w:sectPr>
      </w:pPr>
    </w:p>
    <w:p w:rsidR="000E49AD" w:rsidRPr="00A92DAC" w:rsidRDefault="00A92DAC">
      <w:pPr>
        <w:pStyle w:val="Bodytext20"/>
        <w:shd w:val="clear" w:color="auto" w:fill="auto"/>
        <w:spacing w:after="655" w:line="260" w:lineRule="exact"/>
        <w:ind w:right="100" w:firstLine="0"/>
        <w:rPr>
          <w:b/>
        </w:rPr>
      </w:pPr>
      <w:bookmarkStart w:id="0" w:name="_GoBack"/>
      <w:r w:rsidRPr="00A92DAC">
        <w:rPr>
          <w:b/>
        </w:rPr>
        <w:lastRenderedPageBreak/>
        <w:t>PENDAHULUAN</w:t>
      </w:r>
    </w:p>
    <w:bookmarkEnd w:id="0"/>
    <w:p w:rsidR="000E49AD" w:rsidRDefault="00A92DAC">
      <w:pPr>
        <w:pStyle w:val="Bodytext20"/>
        <w:shd w:val="clear" w:color="auto" w:fill="auto"/>
        <w:spacing w:after="0" w:line="630" w:lineRule="exact"/>
        <w:ind w:firstLine="0"/>
        <w:jc w:val="left"/>
      </w:pPr>
      <w:r>
        <w:t xml:space="preserve">A.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</w:p>
    <w:p w:rsidR="000E49AD" w:rsidRDefault="00A92DAC">
      <w:pPr>
        <w:pStyle w:val="Bodytext20"/>
        <w:shd w:val="clear" w:color="auto" w:fill="auto"/>
        <w:spacing w:after="0" w:line="630" w:lineRule="exact"/>
        <w:ind w:left="200" w:firstLine="860"/>
        <w:jc w:val="both"/>
      </w:pPr>
      <w:proofErr w:type="spellStart"/>
      <w:r>
        <w:t>Manusia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r>
        <w:rPr>
          <w:rStyle w:val="Bodytext2Italic"/>
        </w:rPr>
        <w:t xml:space="preserve">homo </w:t>
      </w:r>
      <w:proofErr w:type="spellStart"/>
      <w:r>
        <w:rPr>
          <w:rStyle w:val="Bodytext2Italic"/>
        </w:rPr>
        <w:t>ecomonicus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hakikat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dipisahkan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. </w:t>
      </w:r>
      <w:proofErr w:type="spellStart"/>
      <w:r>
        <w:t>Begitupun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r>
        <w:rPr>
          <w:rStyle w:val="Bodytext2Italic"/>
        </w:rPr>
        <w:t>homo religious,</w:t>
      </w:r>
      <w:r>
        <w:rPr>
          <w:rStyle w:val="Bodytext2Italic"/>
          <w:vertAlign w:val="superscript"/>
        </w:rPr>
        <w:footnoteReference w:id="1"/>
      </w:r>
      <w:r>
        <w:rPr>
          <w:rStyle w:val="Bodytext2Italic"/>
          <w:vertAlign w:val="superscript"/>
        </w:rP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yang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bermartabat</w:t>
      </w:r>
      <w:proofErr w:type="spellEnd"/>
      <w:r>
        <w:t xml:space="preserve">.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pemah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: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dar</w:t>
      </w:r>
      <w:r>
        <w:t>i</w:t>
      </w:r>
      <w:proofErr w:type="spellEnd"/>
      <w:r>
        <w:t xml:space="preserve"> roti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beijalan</w:t>
      </w:r>
      <w:proofErr w:type="spellEnd"/>
      <w:r>
        <w:t xml:space="preserve"> </w:t>
      </w:r>
      <w:proofErr w:type="spellStart"/>
      <w:r>
        <w:t>seimbang</w:t>
      </w:r>
      <w:proofErr w:type="spellEnd"/>
      <w:r>
        <w:t>.</w:t>
      </w:r>
    </w:p>
    <w:p w:rsidR="000E49AD" w:rsidRDefault="00A92DAC">
      <w:pPr>
        <w:pStyle w:val="Bodytext20"/>
        <w:shd w:val="clear" w:color="auto" w:fill="auto"/>
        <w:spacing w:after="0" w:line="630" w:lineRule="exact"/>
        <w:ind w:left="200" w:firstLine="860"/>
        <w:jc w:val="both"/>
      </w:pPr>
      <w:proofErr w:type="spellStart"/>
      <w:r>
        <w:t>Sebab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wacana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keimanan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kekeringan</w:t>
      </w:r>
      <w:proofErr w:type="spellEnd"/>
      <w:r>
        <w:t xml:space="preserve"> spiritual. </w:t>
      </w:r>
      <w:proofErr w:type="spellStart"/>
      <w:r>
        <w:t>Namun</w:t>
      </w:r>
      <w:proofErr w:type="spellEnd"/>
      <w:r>
        <w:t xml:space="preserve"> di </w:t>
      </w:r>
      <w:proofErr w:type="spellStart"/>
      <w:r>
        <w:t>sisi</w:t>
      </w:r>
      <w:proofErr w:type="spellEnd"/>
      <w:r>
        <w:t xml:space="preserve"> lain </w:t>
      </w:r>
      <w:proofErr w:type="spellStart"/>
      <w:r>
        <w:t>kemerosotan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</w:t>
      </w:r>
      <w:r>
        <w:t>mbulkan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, </w:t>
      </w:r>
      <w:proofErr w:type="spellStart"/>
      <w:r>
        <w:t>kemiskinan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pembodohan</w:t>
      </w:r>
      <w:proofErr w:type="spellEnd"/>
      <w:r>
        <w:t xml:space="preserve">. Agar </w:t>
      </w:r>
      <w:proofErr w:type="spellStart"/>
      <w:r>
        <w:t>terhindar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antisipasi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dipikirkan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.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berteologi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praksis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solusinya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masyara</w:t>
      </w:r>
      <w:r>
        <w:t>kat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tanggungjawab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bergereja</w:t>
      </w:r>
      <w:proofErr w:type="spellEnd"/>
      <w:r>
        <w:t xml:space="preserve">.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terpenting</w:t>
      </w:r>
      <w:proofErr w:type="spellEnd"/>
      <w:r>
        <w:t xml:space="preserve"> </w:t>
      </w:r>
      <w:proofErr w:type="spellStart"/>
      <w:r>
        <w:t>dibalik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bentuk-bentuk</w:t>
      </w:r>
      <w:proofErr w:type="spellEnd"/>
      <w:r>
        <w:t xml:space="preserve"> ritual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ditranformasi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ritual </w:t>
      </w:r>
      <w:proofErr w:type="spellStart"/>
      <w:r>
        <w:t>kemasyarakatan</w:t>
      </w:r>
      <w:proofErr w:type="spellEnd"/>
      <w:r>
        <w:t xml:space="preserve">, yang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memberdayakan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ibadah</w:t>
      </w:r>
      <w:proofErr w:type="spellEnd"/>
      <w:r>
        <w:t xml:space="preserve"> </w:t>
      </w:r>
      <w:proofErr w:type="spellStart"/>
      <w:r>
        <w:t>da</w:t>
      </w:r>
      <w:r>
        <w:t>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-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 </w:t>
      </w:r>
      <w:proofErr w:type="spellStart"/>
      <w:r>
        <w:t>adanya</w:t>
      </w:r>
      <w:proofErr w:type="spellEnd"/>
      <w:r>
        <w:t>.</w:t>
      </w:r>
    </w:p>
    <w:p w:rsidR="000E49AD" w:rsidRDefault="00A92DAC">
      <w:pPr>
        <w:pStyle w:val="Bodytext20"/>
        <w:shd w:val="clear" w:color="auto" w:fill="auto"/>
        <w:spacing w:after="0" w:line="596" w:lineRule="exact"/>
        <w:ind w:right="840" w:firstLine="860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sebagaimana</w:t>
      </w:r>
      <w:proofErr w:type="spellEnd"/>
      <w:r>
        <w:t xml:space="preserve"> yang </w:t>
      </w:r>
      <w:proofErr w:type="spellStart"/>
      <w:r>
        <w:t>penulis</w:t>
      </w:r>
      <w:proofErr w:type="spellEnd"/>
      <w:r>
        <w:t xml:space="preserve"> </w:t>
      </w:r>
      <w:proofErr w:type="spellStart"/>
      <w:proofErr w:type="gramStart"/>
      <w:r>
        <w:t>amati</w:t>
      </w:r>
      <w:proofErr w:type="spellEnd"/>
      <w:proofErr w:type="gramEnd"/>
      <w:r>
        <w:t xml:space="preserve">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Miallo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praksis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Alasannya</w:t>
      </w:r>
      <w:proofErr w:type="spellEnd"/>
      <w:r>
        <w:t xml:space="preserve">,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Miallo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yang </w:t>
      </w:r>
      <w:proofErr w:type="spellStart"/>
      <w:r>
        <w:lastRenderedPageBreak/>
        <w:t>terletak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keramaian</w:t>
      </w:r>
      <w:proofErr w:type="spellEnd"/>
      <w:r>
        <w:t xml:space="preserve">, </w:t>
      </w:r>
      <w:proofErr w:type="spellStart"/>
      <w:r>
        <w:t>mayoritas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, </w:t>
      </w:r>
      <w:proofErr w:type="spellStart"/>
      <w:r>
        <w:t>berkebun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betemak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Jemaat</w:t>
      </w:r>
      <w:proofErr w:type="spellEnd"/>
      <w:r>
        <w:t xml:space="preserve"> kaya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potensi-potensi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yang </w:t>
      </w:r>
      <w:proofErr w:type="spellStart"/>
      <w:r>
        <w:t>lua</w:t>
      </w:r>
      <w:r>
        <w:t>s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dipraktekkan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perekonomiannya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terkesan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bercocok</w:t>
      </w:r>
      <w:proofErr w:type="spellEnd"/>
      <w:r>
        <w:t xml:space="preserve"> </w:t>
      </w:r>
      <w:proofErr w:type="spellStart"/>
      <w:r>
        <w:t>tanam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bertani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berbanding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Tana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persawahan</w:t>
      </w:r>
      <w:proofErr w:type="spellEnd"/>
      <w:r>
        <w:t xml:space="preserve"> </w:t>
      </w:r>
      <w:proofErr w:type="spellStart"/>
      <w:r>
        <w:t>relatif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. </w:t>
      </w:r>
      <w:proofErr w:type="spellStart"/>
      <w:r>
        <w:t>Begitupun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petemakan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babi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kerbau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badannya</w:t>
      </w:r>
      <w:proofErr w:type="spellEnd"/>
      <w:r>
        <w:t xml:space="preserve"> </w:t>
      </w:r>
      <w:proofErr w:type="spellStart"/>
      <w:r>
        <w:t>meski</w:t>
      </w:r>
      <w:proofErr w:type="spellEnd"/>
      <w:r>
        <w:t xml:space="preserve"> </w:t>
      </w:r>
      <w:proofErr w:type="spellStart"/>
      <w:r>
        <w:t>usianya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keprihatinan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, </w:t>
      </w:r>
      <w:proofErr w:type="spellStart"/>
      <w:r>
        <w:t>sosialisasi</w:t>
      </w:r>
      <w:proofErr w:type="spellEnd"/>
      <w:r>
        <w:t xml:space="preserve">, </w:t>
      </w:r>
      <w:proofErr w:type="spellStart"/>
      <w:r>
        <w:t>praksis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agen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misinya</w:t>
      </w:r>
      <w:proofErr w:type="spellEnd"/>
      <w:r>
        <w:t xml:space="preserve"> demi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Allah.</w:t>
      </w:r>
    </w:p>
    <w:p w:rsidR="000E49AD" w:rsidRDefault="00A92DAC">
      <w:pPr>
        <w:pStyle w:val="Bodytext20"/>
        <w:shd w:val="clear" w:color="auto" w:fill="auto"/>
        <w:spacing w:after="0" w:line="596" w:lineRule="exact"/>
        <w:ind w:right="840" w:firstLine="860"/>
        <w:jc w:val="both"/>
      </w:pPr>
      <w:proofErr w:type="spellStart"/>
      <w:r>
        <w:t>Berangkat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</w:t>
      </w:r>
      <w:proofErr w:type="spellStart"/>
      <w:r>
        <w:t>Eka</w:t>
      </w:r>
      <w:proofErr w:type="spellEnd"/>
      <w:r>
        <w:t xml:space="preserve"> </w:t>
      </w:r>
      <w:proofErr w:type="spellStart"/>
      <w:r>
        <w:t>Darma</w:t>
      </w:r>
      <w:proofErr w:type="spellEnd"/>
      <w:r>
        <w:t xml:space="preserve"> </w:t>
      </w:r>
      <w:proofErr w:type="spellStart"/>
      <w:r>
        <w:t>Putera</w:t>
      </w:r>
      <w:proofErr w:type="spellEnd"/>
      <w:r>
        <w:t xml:space="preserve">, </w:t>
      </w:r>
      <w:proofErr w:type="spellStart"/>
      <w:r>
        <w:t>harkat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martabat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dicabut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siapapun</w:t>
      </w:r>
      <w:proofErr w:type="spellEnd"/>
      <w:r>
        <w:t xml:space="preserve"> </w:t>
      </w:r>
      <w:proofErr w:type="spellStart"/>
      <w:r>
        <w:t>kecuali</w:t>
      </w:r>
      <w:proofErr w:type="spellEnd"/>
      <w:r>
        <w:t xml:space="preserve"> Allah.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individualitas</w:t>
      </w:r>
      <w:proofErr w:type="spellEnd"/>
      <w:r>
        <w:t xml:space="preserve"> yang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keterhubungan</w:t>
      </w:r>
      <w:proofErr w:type="spellEnd"/>
      <w:r>
        <w:t xml:space="preserve"> yang lain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Allah,</w:t>
      </w:r>
    </w:p>
    <w:p w:rsidR="000E49AD" w:rsidRDefault="00A92DAC">
      <w:pPr>
        <w:pStyle w:val="Bodytext30"/>
        <w:shd w:val="clear" w:color="auto" w:fill="auto"/>
        <w:spacing w:line="80" w:lineRule="exact"/>
        <w:ind w:left="3880"/>
      </w:pPr>
      <w:r>
        <w:t>A</w:t>
      </w:r>
    </w:p>
    <w:p w:rsidR="000E49AD" w:rsidRDefault="00A92DAC">
      <w:pPr>
        <w:pStyle w:val="Bodytext20"/>
        <w:shd w:val="clear" w:color="auto" w:fill="auto"/>
        <w:spacing w:after="1175" w:line="591" w:lineRule="exact"/>
        <w:ind w:right="840" w:firstLine="0"/>
        <w:jc w:val="left"/>
      </w:pPr>
      <w:proofErr w:type="spellStart"/>
      <w:proofErr w:type="gramStart"/>
      <w:r>
        <w:t>sesama</w:t>
      </w:r>
      <w:proofErr w:type="spellEnd"/>
      <w:proofErr w:type="gramEnd"/>
      <w:r>
        <w:t xml:space="preserve">, </w:t>
      </w:r>
      <w:proofErr w:type="spellStart"/>
      <w:r>
        <w:t>alam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menggiring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agar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yang </w:t>
      </w:r>
      <w:proofErr w:type="spellStart"/>
      <w:proofErr w:type="gramStart"/>
      <w:r>
        <w:t>menghubu</w:t>
      </w:r>
      <w:r>
        <w:t>ngkan</w:t>
      </w:r>
      <w:proofErr w:type="spellEnd"/>
      <w:proofErr w:type="gram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penciptanya</w:t>
      </w:r>
      <w:proofErr w:type="spellEnd"/>
      <w:r>
        <w:t xml:space="preserve">. </w:t>
      </w:r>
      <w:proofErr w:type="spellStart"/>
      <w:r>
        <w:t>Sebagaimana</w:t>
      </w:r>
      <w:proofErr w:type="spellEnd"/>
    </w:p>
    <w:p w:rsidR="000E49AD" w:rsidRDefault="00A92DAC">
      <w:pPr>
        <w:pStyle w:val="Bodytext40"/>
        <w:shd w:val="clear" w:color="auto" w:fill="auto"/>
        <w:spacing w:before="0"/>
        <w:ind w:right="840"/>
      </w:pPr>
      <w:r>
        <w:rPr>
          <w:rStyle w:val="Bodytext411pt"/>
          <w:b/>
          <w:bCs/>
          <w:vertAlign w:val="superscript"/>
        </w:rPr>
        <w:t>2</w:t>
      </w:r>
      <w:r>
        <w:rPr>
          <w:rStyle w:val="Bodytext411pt"/>
          <w:b/>
          <w:bCs/>
        </w:rPr>
        <w:t xml:space="preserve">Eka </w:t>
      </w:r>
      <w:proofErr w:type="spellStart"/>
      <w:r>
        <w:rPr>
          <w:rStyle w:val="Bodytext411pt"/>
          <w:b/>
          <w:bCs/>
        </w:rPr>
        <w:t>Darmaputcra</w:t>
      </w:r>
      <w:proofErr w:type="spellEnd"/>
      <w:r>
        <w:rPr>
          <w:rStyle w:val="Bodytext411pt"/>
          <w:b/>
          <w:bCs/>
        </w:rPr>
        <w:t xml:space="preserve">,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\ </w:t>
      </w:r>
      <w:proofErr w:type="spellStart"/>
      <w:r>
        <w:t>Bisnis</w:t>
      </w:r>
      <w:proofErr w:type="spellEnd"/>
      <w:r>
        <w:t xml:space="preserve">,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penatalayanan</w:t>
      </w:r>
      <w:proofErr w:type="spellEnd"/>
      <w:r>
        <w:t xml:space="preserve"> </w:t>
      </w:r>
      <w:r>
        <w:rPr>
          <w:rStyle w:val="Bodytext411pt"/>
          <w:b/>
          <w:bCs/>
        </w:rPr>
        <w:t xml:space="preserve">(Jakarta: BPK </w:t>
      </w:r>
      <w:proofErr w:type="spellStart"/>
      <w:r>
        <w:rPr>
          <w:rStyle w:val="Bodytext411pt"/>
          <w:b/>
          <w:bCs/>
        </w:rPr>
        <w:t>Gunung</w:t>
      </w:r>
      <w:proofErr w:type="spellEnd"/>
      <w:r>
        <w:rPr>
          <w:rStyle w:val="Bodytext411pt"/>
          <w:b/>
          <w:bCs/>
        </w:rPr>
        <w:t xml:space="preserve"> </w:t>
      </w:r>
      <w:proofErr w:type="spellStart"/>
      <w:r>
        <w:rPr>
          <w:rStyle w:val="Bodytext411pt"/>
          <w:b/>
          <w:bCs/>
        </w:rPr>
        <w:t>Mulia</w:t>
      </w:r>
      <w:proofErr w:type="spellEnd"/>
      <w:r>
        <w:rPr>
          <w:rStyle w:val="Bodytext411pt"/>
          <w:b/>
          <w:bCs/>
        </w:rPr>
        <w:t>, 2002), him. 11.</w:t>
      </w:r>
    </w:p>
    <w:p w:rsidR="000E49AD" w:rsidRDefault="00A92DAC">
      <w:pPr>
        <w:pStyle w:val="Bodytext20"/>
        <w:shd w:val="clear" w:color="auto" w:fill="auto"/>
        <w:spacing w:after="0" w:line="579" w:lineRule="exact"/>
        <w:ind w:left="180" w:right="880" w:firstLine="0"/>
        <w:jc w:val="both"/>
      </w:pPr>
      <w:proofErr w:type="spellStart"/>
      <w:proofErr w:type="gramStart"/>
      <w:r>
        <w:t>pengelolaan</w:t>
      </w:r>
      <w:proofErr w:type="spellEnd"/>
      <w:proofErr w:type="gram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</w:t>
      </w:r>
      <w:proofErr w:type="spellStart"/>
      <w:r>
        <w:t>dimanapun</w:t>
      </w:r>
      <w:proofErr w:type="spellEnd"/>
      <w:r>
        <w:t xml:space="preserve"> </w:t>
      </w:r>
      <w:proofErr w:type="spellStart"/>
      <w:r>
        <w:t>berada</w:t>
      </w:r>
      <w:proofErr w:type="spellEnd"/>
      <w:r>
        <w:t>.</w:t>
      </w:r>
    </w:p>
    <w:p w:rsidR="000E49AD" w:rsidRDefault="00A92DAC">
      <w:pPr>
        <w:pStyle w:val="Bodytext20"/>
        <w:shd w:val="clear" w:color="auto" w:fill="auto"/>
        <w:spacing w:after="300" w:line="579" w:lineRule="exact"/>
        <w:ind w:left="180" w:right="880" w:firstLine="0"/>
        <w:jc w:val="both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kemakmuran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jemaatnya</w:t>
      </w:r>
      <w:proofErr w:type="spellEnd"/>
      <w:r>
        <w:t xml:space="preserve"> agar </w:t>
      </w:r>
      <w:proofErr w:type="spellStart"/>
      <w:r>
        <w:t>jemaatnya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syalom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lastRenderedPageBreak/>
        <w:t>jawab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keniscayaan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logis</w:t>
      </w:r>
      <w:proofErr w:type="spellEnd"/>
      <w:r>
        <w:t xml:space="preserve">, </w:t>
      </w:r>
      <w:proofErr w:type="spellStart"/>
      <w:r>
        <w:rPr>
          <w:rStyle w:val="Bodytext2Italic"/>
        </w:rPr>
        <w:t>syaloom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damai</w:t>
      </w:r>
      <w:proofErr w:type="spellEnd"/>
      <w:r>
        <w:t xml:space="preserve"> </w:t>
      </w:r>
      <w:proofErr w:type="spellStart"/>
      <w:r>
        <w:t>seja</w:t>
      </w:r>
      <w:r>
        <w:t>htera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nampak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perut</w:t>
      </w:r>
      <w:proofErr w:type="spellEnd"/>
      <w:r>
        <w:t xml:space="preserve"> </w:t>
      </w:r>
      <w:proofErr w:type="spellStart"/>
      <w:r>
        <w:t>lapar</w:t>
      </w:r>
      <w:proofErr w:type="spellEnd"/>
      <w:r>
        <w:t xml:space="preserve">. Hal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beri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: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: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Teologis-Sosiologis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Pemberdayan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</w:t>
      </w:r>
      <w:r>
        <w:t>emaat</w:t>
      </w:r>
      <w:proofErr w:type="spellEnd"/>
      <w:r>
        <w:t xml:space="preserve"> </w:t>
      </w:r>
      <w:proofErr w:type="spellStart"/>
      <w:r>
        <w:t>Miallo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Mappak</w:t>
      </w:r>
      <w:proofErr w:type="spellEnd"/>
      <w:r>
        <w:t>.</w:t>
      </w:r>
    </w:p>
    <w:p w:rsidR="000E49AD" w:rsidRDefault="00A92DAC">
      <w:pPr>
        <w:pStyle w:val="Bodytext50"/>
        <w:numPr>
          <w:ilvl w:val="0"/>
          <w:numId w:val="1"/>
        </w:numPr>
        <w:shd w:val="clear" w:color="auto" w:fill="auto"/>
        <w:tabs>
          <w:tab w:val="left" w:pos="382"/>
        </w:tabs>
        <w:spacing w:before="0"/>
      </w:pP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</w:p>
    <w:p w:rsidR="000E49AD" w:rsidRDefault="00A92DAC">
      <w:pPr>
        <w:pStyle w:val="Bodytext20"/>
        <w:shd w:val="clear" w:color="auto" w:fill="auto"/>
        <w:spacing w:after="300" w:line="579" w:lineRule="exact"/>
        <w:ind w:left="180" w:right="880" w:firstLine="8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dipaparkan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Teologis-Sosiologis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Miallo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Mappak</w:t>
      </w:r>
      <w:proofErr w:type="spellEnd"/>
      <w:r>
        <w:t>?</w:t>
      </w:r>
    </w:p>
    <w:p w:rsidR="000E49AD" w:rsidRDefault="00A92DAC">
      <w:pPr>
        <w:pStyle w:val="Bodytext50"/>
        <w:numPr>
          <w:ilvl w:val="0"/>
          <w:numId w:val="1"/>
        </w:numPr>
        <w:shd w:val="clear" w:color="auto" w:fill="auto"/>
        <w:tabs>
          <w:tab w:val="left" w:pos="557"/>
        </w:tabs>
        <w:spacing w:before="0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</w:p>
    <w:p w:rsidR="000E49AD" w:rsidRDefault="00A92DAC">
      <w:pPr>
        <w:pStyle w:val="Bodytext20"/>
        <w:shd w:val="clear" w:color="auto" w:fill="auto"/>
        <w:spacing w:after="0" w:line="579" w:lineRule="exact"/>
        <w:ind w:left="180" w:right="880" w:firstLine="820"/>
        <w:jc w:val="both"/>
        <w:sectPr w:rsidR="000E49AD">
          <w:type w:val="continuous"/>
          <w:pgSz w:w="11900" w:h="16840"/>
          <w:pgMar w:top="1491" w:right="1060" w:bottom="1706" w:left="592" w:header="0" w:footer="3" w:gutter="0"/>
          <w:cols w:space="720"/>
          <w:noEndnote/>
          <w:docGrid w:linePitch="360"/>
        </w:sectPr>
      </w:pPr>
      <w:proofErr w:type="spellStart"/>
      <w:r>
        <w:t>Adapun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Teologis-Sosiologis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Miallo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Mappak</w:t>
      </w:r>
      <w:proofErr w:type="spellEnd"/>
      <w:r>
        <w:t>.</w:t>
      </w:r>
    </w:p>
    <w:p w:rsidR="000E49AD" w:rsidRDefault="00A92DAC">
      <w:pPr>
        <w:pStyle w:val="Bodytext50"/>
        <w:numPr>
          <w:ilvl w:val="0"/>
          <w:numId w:val="1"/>
        </w:numPr>
        <w:shd w:val="clear" w:color="auto" w:fill="auto"/>
        <w:tabs>
          <w:tab w:val="left" w:pos="487"/>
        </w:tabs>
        <w:spacing w:before="0" w:line="585" w:lineRule="exact"/>
      </w:pPr>
      <w:proofErr w:type="spellStart"/>
      <w:r>
        <w:lastRenderedPageBreak/>
        <w:t>Manfaat</w:t>
      </w:r>
      <w:proofErr w:type="spellEnd"/>
      <w:r>
        <w:t xml:space="preserve"> </w:t>
      </w:r>
      <w:proofErr w:type="spellStart"/>
      <w:r>
        <w:t>Penelitian</w:t>
      </w:r>
      <w:proofErr w:type="spellEnd"/>
    </w:p>
    <w:p w:rsidR="000E49AD" w:rsidRDefault="00A92DAC">
      <w:pPr>
        <w:pStyle w:val="Bodytext20"/>
        <w:numPr>
          <w:ilvl w:val="0"/>
          <w:numId w:val="2"/>
        </w:numPr>
        <w:shd w:val="clear" w:color="auto" w:fill="auto"/>
        <w:tabs>
          <w:tab w:val="left" w:pos="998"/>
        </w:tabs>
        <w:spacing w:after="0" w:line="585" w:lineRule="exact"/>
        <w:ind w:left="520" w:firstLine="0"/>
        <w:jc w:val="both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Aka</w:t>
      </w:r>
      <w:r>
        <w:t>demis</w:t>
      </w:r>
      <w:proofErr w:type="spellEnd"/>
    </w:p>
    <w:p w:rsidR="000E49AD" w:rsidRDefault="00A92DAC">
      <w:pPr>
        <w:pStyle w:val="Bodytext20"/>
        <w:shd w:val="clear" w:color="auto" w:fill="auto"/>
        <w:spacing w:after="0" w:line="585" w:lineRule="exact"/>
        <w:ind w:left="1000" w:right="800" w:firstLine="820"/>
        <w:jc w:val="both"/>
      </w:pPr>
      <w:proofErr w:type="spellStart"/>
      <w:r>
        <w:t>Melalui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mahasiswa-mahaiswi</w:t>
      </w:r>
      <w:proofErr w:type="spellEnd"/>
      <w:r>
        <w:t xml:space="preserve"> STAKN </w:t>
      </w:r>
      <w:proofErr w:type="spellStart"/>
      <w:r>
        <w:t>Toraja</w:t>
      </w:r>
      <w:proofErr w:type="spellEnd"/>
      <w:r>
        <w:t xml:space="preserve"> yang </w:t>
      </w:r>
      <w:proofErr w:type="spellStart"/>
      <w:r>
        <w:t>terpanggil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:rsidR="000E49AD" w:rsidRDefault="00A92DAC">
      <w:pPr>
        <w:pStyle w:val="Bodytext20"/>
        <w:numPr>
          <w:ilvl w:val="0"/>
          <w:numId w:val="2"/>
        </w:numPr>
        <w:shd w:val="clear" w:color="auto" w:fill="auto"/>
        <w:tabs>
          <w:tab w:val="left" w:pos="998"/>
        </w:tabs>
        <w:spacing w:after="0" w:line="585" w:lineRule="exact"/>
        <w:ind w:left="520" w:firstLine="0"/>
        <w:jc w:val="both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Praktis</w:t>
      </w:r>
      <w:proofErr w:type="spellEnd"/>
    </w:p>
    <w:p w:rsidR="000E49AD" w:rsidRDefault="00A92DAC">
      <w:pPr>
        <w:pStyle w:val="Bodytext20"/>
        <w:numPr>
          <w:ilvl w:val="0"/>
          <w:numId w:val="3"/>
        </w:numPr>
        <w:shd w:val="clear" w:color="auto" w:fill="auto"/>
        <w:tabs>
          <w:tab w:val="left" w:pos="1405"/>
        </w:tabs>
        <w:spacing w:after="0" w:line="585" w:lineRule="exact"/>
        <w:ind w:left="1420" w:right="800"/>
        <w:jc w:val="both"/>
      </w:pPr>
      <w:proofErr w:type="spellStart"/>
      <w:proofErr w:type="gramStart"/>
      <w:r>
        <w:t>penelitian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diharapakan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cakrawala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masyayakat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Miallo</w:t>
      </w:r>
      <w:proofErr w:type="spellEnd"/>
      <w:r>
        <w:t xml:space="preserve"> yang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“</w:t>
      </w:r>
      <w:proofErr w:type="spellStart"/>
      <w:r>
        <w:t>sadar</w:t>
      </w:r>
      <w:proofErr w:type="spellEnd"/>
      <w:r>
        <w:t xml:space="preserve">”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menyikapi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sumberdaya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>.</w:t>
      </w:r>
    </w:p>
    <w:p w:rsidR="000E49AD" w:rsidRDefault="00A92DAC">
      <w:pPr>
        <w:pStyle w:val="Bodytext20"/>
        <w:numPr>
          <w:ilvl w:val="0"/>
          <w:numId w:val="3"/>
        </w:numPr>
        <w:shd w:val="clear" w:color="auto" w:fill="auto"/>
        <w:tabs>
          <w:tab w:val="left" w:pos="1405"/>
        </w:tabs>
        <w:spacing w:after="300" w:line="585" w:lineRule="exact"/>
        <w:ind w:left="1420" w:right="800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sumbagsi</w:t>
      </w:r>
      <w:proofErr w:type="spellEnd"/>
      <w:r>
        <w:t xml:space="preserve"> </w:t>
      </w:r>
      <w:proofErr w:type="spellStart"/>
      <w:r>
        <w:t>pemikir</w:t>
      </w:r>
      <w:r>
        <w:t>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pendeta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sekaitannya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perpektif</w:t>
      </w:r>
      <w:proofErr w:type="spellEnd"/>
      <w:r>
        <w:t xml:space="preserve"> </w:t>
      </w:r>
      <w:proofErr w:type="spellStart"/>
      <w:r>
        <w:t>teologis-sosiologis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>.</w:t>
      </w:r>
    </w:p>
    <w:p w:rsidR="000E49AD" w:rsidRDefault="00A92DAC">
      <w:pPr>
        <w:pStyle w:val="Bodytext50"/>
        <w:numPr>
          <w:ilvl w:val="0"/>
          <w:numId w:val="1"/>
        </w:numPr>
        <w:shd w:val="clear" w:color="auto" w:fill="auto"/>
        <w:tabs>
          <w:tab w:val="left" w:pos="487"/>
        </w:tabs>
        <w:spacing w:before="0" w:line="585" w:lineRule="exact"/>
      </w:pP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</w:p>
    <w:p w:rsidR="000E49AD" w:rsidRDefault="00A92DAC">
      <w:pPr>
        <w:pStyle w:val="Bodytext20"/>
        <w:shd w:val="clear" w:color="auto" w:fill="auto"/>
        <w:spacing w:after="0" w:line="585" w:lineRule="exact"/>
        <w:ind w:left="180" w:right="800" w:firstLine="820"/>
        <w:jc w:val="both"/>
      </w:pPr>
      <w:r>
        <w:t xml:space="preserve">BAB I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pendahuluan</w:t>
      </w:r>
      <w:proofErr w:type="spellEnd"/>
      <w:r>
        <w:t xml:space="preserve"> yang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</w:t>
      </w:r>
      <w:r>
        <w:t>litian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>.</w:t>
      </w:r>
    </w:p>
    <w:p w:rsidR="000E49AD" w:rsidRDefault="00A92DAC">
      <w:pPr>
        <w:pStyle w:val="Bodytext20"/>
        <w:shd w:val="clear" w:color="auto" w:fill="auto"/>
        <w:spacing w:after="0" w:line="585" w:lineRule="exact"/>
        <w:ind w:left="180" w:right="800" w:firstLine="820"/>
        <w:jc w:val="both"/>
        <w:sectPr w:rsidR="000E49AD">
          <w:pgSz w:w="11900" w:h="16840"/>
          <w:pgMar w:top="2316" w:right="1150" w:bottom="2316" w:left="502" w:header="0" w:footer="3" w:gutter="0"/>
          <w:cols w:space="720"/>
          <w:noEndnote/>
          <w:docGrid w:linePitch="360"/>
        </w:sectPr>
      </w:pPr>
      <w:r>
        <w:t xml:space="preserve">BAB II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,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,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ditinjau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Alkitab</w:t>
      </w:r>
      <w:proofErr w:type="spellEnd"/>
      <w:r>
        <w:t>.</w:t>
      </w:r>
    </w:p>
    <w:p w:rsidR="000E49AD" w:rsidRDefault="00A92DAC">
      <w:pPr>
        <w:pStyle w:val="Bodytext20"/>
        <w:shd w:val="clear" w:color="auto" w:fill="auto"/>
        <w:spacing w:after="0" w:line="591" w:lineRule="exact"/>
        <w:ind w:left="260" w:right="780" w:firstLine="780"/>
        <w:jc w:val="both"/>
      </w:pPr>
      <w:r>
        <w:lastRenderedPageBreak/>
        <w:t xml:space="preserve">BAB III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</w:p>
    <w:p w:rsidR="000E49AD" w:rsidRDefault="00A92DAC">
      <w:pPr>
        <w:pStyle w:val="Bodytext20"/>
        <w:shd w:val="clear" w:color="auto" w:fill="auto"/>
        <w:spacing w:after="0" w:line="591" w:lineRule="exact"/>
        <w:ind w:left="260" w:right="780" w:firstLine="780"/>
        <w:jc w:val="both"/>
      </w:pPr>
      <w:r>
        <w:t xml:space="preserve">BAB IV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umun</w:t>
      </w:r>
      <w:proofErr w:type="spellEnd"/>
      <w:r>
        <w:t xml:space="preserve">, </w:t>
      </w:r>
      <w:proofErr w:type="spellStart"/>
      <w:r>
        <w:t>pemaparan</w:t>
      </w:r>
      <w:proofErr w:type="spellEnd"/>
      <w:r>
        <w:t xml:space="preserve">, </w:t>
      </w:r>
      <w:proofErr w:type="spellStart"/>
      <w:r>
        <w:t>analisis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refleksi</w:t>
      </w:r>
      <w:proofErr w:type="spellEnd"/>
      <w:r>
        <w:t xml:space="preserve"> </w:t>
      </w:r>
      <w:proofErr w:type="spellStart"/>
      <w:r>
        <w:t>teologis</w:t>
      </w:r>
      <w:proofErr w:type="spellEnd"/>
      <w:r>
        <w:t>.</w:t>
      </w:r>
    </w:p>
    <w:p w:rsidR="000E49AD" w:rsidRDefault="00A92DAC">
      <w:pPr>
        <w:pStyle w:val="Bodytext20"/>
        <w:shd w:val="clear" w:color="auto" w:fill="auto"/>
        <w:spacing w:after="0" w:line="591" w:lineRule="exact"/>
        <w:ind w:left="260" w:right="780" w:firstLine="780"/>
        <w:jc w:val="both"/>
      </w:pPr>
      <w:r>
        <w:t xml:space="preserve">BAB V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paparan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saran-saran yang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umumnya</w:t>
      </w:r>
      <w:proofErr w:type="spellEnd"/>
      <w:r>
        <w:t>.</w:t>
      </w:r>
    </w:p>
    <w:sectPr w:rsidR="000E49AD">
      <w:pgSz w:w="11900" w:h="16840"/>
      <w:pgMar w:top="2361" w:right="1150" w:bottom="2361" w:left="5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92DAC">
      <w:r>
        <w:separator/>
      </w:r>
    </w:p>
  </w:endnote>
  <w:endnote w:type="continuationSeparator" w:id="0">
    <w:p w:rsidR="00000000" w:rsidRDefault="00A9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9AD" w:rsidRDefault="00A92D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8.35pt;margin-top:767.25pt;width:3.65pt;height:9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49AD" w:rsidRDefault="00A92DA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92DAC">
                  <w:rPr>
                    <w:rStyle w:val="Headerorfooter1"/>
                    <w:b/>
                    <w:bCs/>
                    <w:noProof/>
                  </w:rPr>
                  <w:t>1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AD" w:rsidRDefault="00A92DAC">
      <w:r>
        <w:separator/>
      </w:r>
    </w:p>
  </w:footnote>
  <w:footnote w:type="continuationSeparator" w:id="0">
    <w:p w:rsidR="000E49AD" w:rsidRDefault="00A92DAC">
      <w:r>
        <w:continuationSeparator/>
      </w:r>
    </w:p>
  </w:footnote>
  <w:footnote w:id="1">
    <w:p w:rsidR="000E49AD" w:rsidRDefault="00A92DAC">
      <w:pPr>
        <w:pStyle w:val="Footnote0"/>
        <w:shd w:val="clear" w:color="auto" w:fill="auto"/>
        <w:ind w:left="200"/>
      </w:pPr>
      <w:r>
        <w:rPr>
          <w:vertAlign w:val="superscript"/>
        </w:rPr>
        <w:footnoteRef/>
      </w:r>
      <w:r>
        <w:t xml:space="preserve"> </w:t>
      </w:r>
      <w:proofErr w:type="spellStart"/>
      <w:r>
        <w:t>DaJam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proofErr w:type="gramStart"/>
      <w:r>
        <w:t>latin</w:t>
      </w:r>
      <w:proofErr w:type="spellEnd"/>
      <w:proofErr w:type="gramEnd"/>
      <w:r>
        <w:t xml:space="preserve"> </w:t>
      </w:r>
      <w:r>
        <w:rPr>
          <w:rStyle w:val="FootnoteItalic"/>
        </w:rPr>
        <w:t xml:space="preserve">homo </w:t>
      </w:r>
      <w:proofErr w:type="spellStart"/>
      <w:r>
        <w:rPr>
          <w:rStyle w:val="FootnoteItalic"/>
        </w:rPr>
        <w:t>ecomonicus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pencari</w:t>
      </w:r>
      <w:proofErr w:type="spellEnd"/>
      <w:r>
        <w:t xml:space="preserve"> </w:t>
      </w:r>
      <w:proofErr w:type="spellStart"/>
      <w:r>
        <w:t>nafkah</w:t>
      </w:r>
      <w:proofErr w:type="spellEnd"/>
      <w:r>
        <w:t xml:space="preserve">. </w:t>
      </w:r>
      <w:proofErr w:type="spellStart"/>
      <w:proofErr w:type="gramStart"/>
      <w:r>
        <w:t>semen</w:t>
      </w:r>
      <w:r>
        <w:t>tara</w:t>
      </w:r>
      <w:proofErr w:type="spellEnd"/>
      <w:proofErr w:type="gramEnd"/>
      <w:r>
        <w:t xml:space="preserve"> </w:t>
      </w:r>
      <w:r>
        <w:rPr>
          <w:rStyle w:val="FootnoteItalic"/>
        </w:rPr>
        <w:t>homo religious</w:t>
      </w:r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beragama</w:t>
      </w:r>
      <w:proofErr w:type="spellEnd"/>
      <w:r>
        <w:t>/</w:t>
      </w:r>
      <w:proofErr w:type="spellStart"/>
      <w:r>
        <w:t>bertuhan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9AD" w:rsidRDefault="00A92D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6.2pt;margin-top:46.35pt;width:5.05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49AD" w:rsidRDefault="00A92DA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92DAC">
                  <w:rPr>
                    <w:rStyle w:val="Headerorfooter1"/>
                    <w:b/>
                    <w:bCs/>
                    <w:noProof/>
                  </w:rPr>
                  <w:t>5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9AD" w:rsidRDefault="00A92D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9.2pt;margin-top:59.9pt;width:38.25pt;height:10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E49AD" w:rsidRDefault="00A92DA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BAB 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01F4F"/>
    <w:multiLevelType w:val="multilevel"/>
    <w:tmpl w:val="B8A0598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3A2337"/>
    <w:multiLevelType w:val="multilevel"/>
    <w:tmpl w:val="429E0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967557"/>
    <w:multiLevelType w:val="multilevel"/>
    <w:tmpl w:val="975C4E7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E49AD"/>
    <w:rsid w:val="000E49AD"/>
    <w:rsid w:val="00A9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249B511-5001-4651-B387-75F950A5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Italic">
    <w:name w:val="Footnote + Italic"/>
    <w:aliases w:val="Spacing 0 pt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Italic">
    <w:name w:val="Body text (2) + Italic"/>
    <w:aliases w:val="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Bodytext411pt">
    <w:name w:val="Body text (4) + 11 pt"/>
    <w:aliases w:val="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70" w:lineRule="exact"/>
      <w:ind w:firstLine="9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020" w:line="0" w:lineRule="atLeast"/>
      <w:ind w:hanging="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900" w:line="248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line="579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2024-04-25T06:20:00Z</dcterms:created>
  <dcterms:modified xsi:type="dcterms:W3CDTF">2024-04-25T06:20:00Z</dcterms:modified>
</cp:coreProperties>
</file>