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DB" w:rsidRDefault="00167872">
      <w:pPr>
        <w:pStyle w:val="Bodytext30"/>
        <w:shd w:val="clear" w:color="auto" w:fill="auto"/>
        <w:spacing w:after="571" w:line="220" w:lineRule="exact"/>
        <w:ind w:left="4460"/>
      </w:pPr>
      <w:r>
        <w:rPr>
          <w:lang w:val="en-US" w:eastAsia="en-US" w:bidi="en-US"/>
        </w:rPr>
        <w:t>BAB V</w:t>
      </w:r>
    </w:p>
    <w:p w:rsidR="008258DB" w:rsidRDefault="00167872">
      <w:pPr>
        <w:pStyle w:val="Bodytext20"/>
        <w:shd w:val="clear" w:color="auto" w:fill="auto"/>
        <w:spacing w:before="0" w:after="571" w:line="220" w:lineRule="exact"/>
        <w:ind w:left="4240" w:firstLine="0"/>
      </w:pPr>
      <w:r>
        <w:t>PENUTUP</w:t>
      </w:r>
    </w:p>
    <w:p w:rsidR="008258DB" w:rsidRDefault="00167872">
      <w:pPr>
        <w:pStyle w:val="Bodytext30"/>
        <w:shd w:val="clear" w:color="auto" w:fill="auto"/>
        <w:spacing w:after="239" w:line="220" w:lineRule="exact"/>
      </w:pPr>
      <w:r>
        <w:t>A. Kesimpulan</w:t>
      </w:r>
    </w:p>
    <w:p w:rsidR="008258DB" w:rsidRDefault="00167872">
      <w:pPr>
        <w:pStyle w:val="Bodytext20"/>
        <w:shd w:val="clear" w:color="auto" w:fill="auto"/>
        <w:spacing w:before="0" w:after="0" w:line="664" w:lineRule="exact"/>
        <w:ind w:left="360" w:firstLine="880"/>
        <w:jc w:val="both"/>
        <w:sectPr w:rsidR="008258DB" w:rsidSect="00E11428">
          <w:footerReference w:type="default" r:id="rId7"/>
          <w:pgSz w:w="12240" w:h="20160"/>
          <w:pgMar w:top="1080" w:right="2539" w:bottom="3162" w:left="656" w:header="0" w:footer="3" w:gutter="0"/>
          <w:cols w:space="720"/>
          <w:noEndnote/>
          <w:docGrid w:linePitch="360"/>
        </w:sectPr>
      </w:pPr>
      <w:r>
        <w:t xml:space="preserve">Setelah melakukan penelitian baik secara pustaka, video, maupun penelitian lapangan, maka penulis dapat mengambil keputusan sebagai berikut Hasil yang didapatkan mengenai </w:t>
      </w:r>
      <w:r>
        <w:rPr>
          <w:rStyle w:val="Bodytext2Italic"/>
        </w:rPr>
        <w:t>merok</w:t>
      </w:r>
      <w:r>
        <w:t xml:space="preserve"> di Lembang Tampan Bonga, ialah benar bahwa upacara tersebut sudah dilakukan sej</w:t>
      </w:r>
      <w:r>
        <w:t xml:space="preserve">ak dahulu kala sejak nenek moyang leluhur orang Toraja. Karena </w:t>
      </w:r>
      <w:r>
        <w:rPr>
          <w:rStyle w:val="Bodytext2Italic"/>
        </w:rPr>
        <w:t>tongkonan</w:t>
      </w:r>
      <w:r>
        <w:t xml:space="preserve"> merupakan sesuatu yang sangat penting bagi masyarakat Toraja sebagai rumah serumpun keluarga mereka. Dimana dalam satu </w:t>
      </w:r>
      <w:r>
        <w:rPr>
          <w:rStyle w:val="Bodytext2Italic"/>
        </w:rPr>
        <w:t>tongkonan,</w:t>
      </w:r>
      <w:r>
        <w:t xml:space="preserve"> orang bisa saling akrab satu sama lain dengan keluarg</w:t>
      </w:r>
      <w:r>
        <w:t xml:space="preserve">a mereka. Dan oleh sebab itu </w:t>
      </w:r>
      <w:r>
        <w:rPr>
          <w:rStyle w:val="Bodytext2Italic"/>
        </w:rPr>
        <w:t>nerok</w:t>
      </w:r>
      <w:r>
        <w:t xml:space="preserve"> sangat wajib dilakukan untuk saling mempersatukan serumpun keluarga yang menjadi bagian </w:t>
      </w:r>
      <w:r>
        <w:rPr>
          <w:rStyle w:val="Bodytext2Italic"/>
        </w:rPr>
        <w:t>tongkonan</w:t>
      </w:r>
      <w:r>
        <w:t xml:space="preserve"> tersebut. </w:t>
      </w:r>
      <w:r>
        <w:rPr>
          <w:rStyle w:val="Bodytext2Italic"/>
        </w:rPr>
        <w:t>Merok</w:t>
      </w:r>
      <w:r>
        <w:t xml:space="preserve"> juga berarti keluarga bersyukur atas berkat yang diterima keluarga dari Tuhan yang maha kuasa dalam kehidup</w:t>
      </w:r>
      <w:r>
        <w:t xml:space="preserve">an keluarga mereka dimana keluarga percaya bahwa sejak pembuatan </w:t>
      </w:r>
      <w:r>
        <w:rPr>
          <w:rStyle w:val="Bodytext2Italic"/>
        </w:rPr>
        <w:t>tongkonan</w:t>
      </w:r>
      <w:r>
        <w:t xml:space="preserve"> hingga bisa terselesaikan selalu ada Tuhan yang menolong dan membantu dalam memberikan kekuatan kepada keluarga yang mengerjakan. Keluarga pun percaya bahwa kegiatan </w:t>
      </w:r>
      <w:r>
        <w:rPr>
          <w:rStyle w:val="Bodytext2Italic"/>
        </w:rPr>
        <w:t>merok</w:t>
      </w:r>
      <w:r>
        <w:t xml:space="preserve"> juga bisa</w:t>
      </w:r>
      <w:r>
        <w:t xml:space="preserve"> terlaksana karena ada berkat Tuhan berupa materi yang mereka terima yang akan digunakan dalam kegiatan </w:t>
      </w:r>
      <w:r>
        <w:rPr>
          <w:rStyle w:val="Bodytext2Italic"/>
        </w:rPr>
        <w:t>merok</w:t>
      </w:r>
      <w:r>
        <w:t xml:space="preserve"> tersebut. Menurut masyarakat Toraja,</w:t>
      </w:r>
    </w:p>
    <w:p w:rsidR="008258DB" w:rsidRDefault="00167872">
      <w:pPr>
        <w:pStyle w:val="Bodytext20"/>
        <w:shd w:val="clear" w:color="auto" w:fill="auto"/>
        <w:spacing w:before="0" w:after="129" w:line="675" w:lineRule="exact"/>
        <w:ind w:left="420" w:firstLine="0"/>
        <w:jc w:val="both"/>
      </w:pPr>
      <w:r>
        <w:lastRenderedPageBreak/>
        <w:t xml:space="preserve">upacara </w:t>
      </w:r>
      <w:r>
        <w:rPr>
          <w:rStyle w:val="Bodytext2Italic"/>
        </w:rPr>
        <w:t>merok</w:t>
      </w:r>
      <w:r>
        <w:t xml:space="preserve"> merupakan tingkatan pengucapan syukur tertinggi yang mereka lakukan karena memang tidak ada yang mereka yakini untuk membantu mereka dalam kehidupan bahkan dalam menyelesaikan </w:t>
      </w:r>
      <w:r>
        <w:rPr>
          <w:rStyle w:val="Bodytext2Italic"/>
        </w:rPr>
        <w:t>tongkonan</w:t>
      </w:r>
      <w:r>
        <w:t xml:space="preserve"> selain Tuhan.</w:t>
      </w:r>
    </w:p>
    <w:p w:rsidR="008258DB" w:rsidRDefault="00167872">
      <w:pPr>
        <w:pStyle w:val="Bodytext20"/>
        <w:shd w:val="clear" w:color="auto" w:fill="auto"/>
        <w:spacing w:before="0" w:after="0" w:line="664" w:lineRule="exact"/>
        <w:ind w:left="420" w:firstLine="860"/>
        <w:jc w:val="both"/>
        <w:sectPr w:rsidR="008258DB" w:rsidSect="00E11428">
          <w:pgSz w:w="12240" w:h="20160"/>
          <w:pgMar w:top="1080" w:right="2415" w:bottom="3137" w:left="781" w:header="0" w:footer="3" w:gutter="0"/>
          <w:cols w:space="720"/>
          <w:noEndnote/>
          <w:docGrid w:linePitch="360"/>
        </w:sectPr>
      </w:pPr>
      <w:r>
        <w:t xml:space="preserve">Salah satu faktor pemicu juga dalam </w:t>
      </w:r>
      <w:r>
        <w:t xml:space="preserve">pelaksanaan upacara </w:t>
      </w:r>
      <w:r>
        <w:rPr>
          <w:rStyle w:val="Bodytext2Italic"/>
        </w:rPr>
        <w:t>merok</w:t>
      </w:r>
      <w:r>
        <w:t xml:space="preserve"> adalah bagaimana keluarga dalam satu </w:t>
      </w:r>
      <w:r>
        <w:rPr>
          <w:rStyle w:val="Bodytext2Italic"/>
        </w:rPr>
        <w:t>tongkonan</w:t>
      </w:r>
      <w:r>
        <w:t xml:space="preserve"> bisa saling memahami satu dengan yang lain dalam membicarakan perencanaan untuuk melakukan </w:t>
      </w:r>
      <w:r>
        <w:rPr>
          <w:rStyle w:val="Bodytext2Italic"/>
        </w:rPr>
        <w:t>merok</w:t>
      </w:r>
      <w:r>
        <w:t xml:space="preserve"> tersebut. Karena jika tidak ada saling mendukung dalam keluarga akan menjadi masalah d</w:t>
      </w:r>
      <w:r>
        <w:t xml:space="preserve">alam pelaksanaannya, sehingga membuat keluarga saling membenci dan tidak lagi saling menegur satu sama lain. Seperti yang dijelaskan bahwa </w:t>
      </w:r>
      <w:r>
        <w:rPr>
          <w:rStyle w:val="Bodytext2Italic"/>
        </w:rPr>
        <w:t>merok</w:t>
      </w:r>
      <w:r>
        <w:t xml:space="preserve"> untuk pemersatu keluarga, nenek leluhur orang Toraja melarang dengan keras masyarakat Toraja untuk melaksanakan</w:t>
      </w:r>
      <w:r>
        <w:t xml:space="preserve"> </w:t>
      </w:r>
      <w:r>
        <w:rPr>
          <w:rStyle w:val="Bodytext2Italic"/>
        </w:rPr>
        <w:t>merok</w:t>
      </w:r>
      <w:r>
        <w:t xml:space="preserve"> itu dua kali dalam satu </w:t>
      </w:r>
      <w:r>
        <w:rPr>
          <w:rStyle w:val="Bodytext2Italic"/>
        </w:rPr>
        <w:t xml:space="preserve">tongkonan </w:t>
      </w:r>
      <w:r>
        <w:t>karena adanya kesalahpahaman antar keluarga. Melalui sejarah yang dipelajari itu sudah tidak mencerminkan kearifan budaya leluhur. Dari pemahaman tersebut sehingga orang Toraja harus melakukan upacara tersebut harus</w:t>
      </w:r>
      <w:r>
        <w:t xml:space="preserve"> menyatukan pemikiran semua rumpun keluarga, karena dari dalam upacara tersebut ada nilai-nilai yang terkandung, yakni nilai kekeluargaan, nilai sosial, nilai gotongroyong, nilai ucapan syukur, nilai kebudayaan, nilai kasih kepada sesama, dan nilai saling </w:t>
      </w:r>
      <w:r>
        <w:t>menerima satu dengan yang lain dalam keluarga. Karena itu jugalah yang diajarkan Tuhan sebagai pencipta kepada manusia.</w:t>
      </w:r>
    </w:p>
    <w:p w:rsidR="008258DB" w:rsidRDefault="00167872">
      <w:pPr>
        <w:pStyle w:val="Bodytext20"/>
        <w:shd w:val="clear" w:color="auto" w:fill="auto"/>
        <w:spacing w:before="0" w:after="81" w:line="220" w:lineRule="exact"/>
        <w:ind w:firstLine="0"/>
      </w:pPr>
      <w:r>
        <w:lastRenderedPageBreak/>
        <w:t>B. Saran</w:t>
      </w:r>
    </w:p>
    <w:p w:rsidR="008258DB" w:rsidRDefault="00167872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658" w:lineRule="exact"/>
        <w:ind w:left="740"/>
        <w:jc w:val="both"/>
      </w:pPr>
      <w:r>
        <w:t xml:space="preserve">Kepada masyarakat Tampan Bonga dan semua masyarakat Toraja yang melaksanakan upacara </w:t>
      </w:r>
      <w:r>
        <w:rPr>
          <w:rStyle w:val="Bodytext2Italic"/>
        </w:rPr>
        <w:t>Merok</w:t>
      </w:r>
      <w:r>
        <w:t xml:space="preserve"> agar melaksanakan kegiatan tersebut </w:t>
      </w:r>
      <w:r>
        <w:t>dengan baik, dengan kesepakatan bersama keluarga. Sehingga upacara tersebut boleh terlaksana dengan baik</w:t>
      </w:r>
    </w:p>
    <w:p w:rsidR="008258DB" w:rsidRDefault="00167872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658" w:lineRule="exact"/>
        <w:ind w:left="740"/>
        <w:jc w:val="both"/>
      </w:pPr>
      <w:r>
        <w:t>Ketika melaksanakan upacara tersebut tetap melaksanakan sesuai dengan ajaran yang diajarkan firman Tuhan, bahwa kita harus saling mengasihi terhadap ke</w:t>
      </w:r>
      <w:r>
        <w:t>luarga.</w:t>
      </w:r>
    </w:p>
    <w:p w:rsidR="008258DB" w:rsidRDefault="00167872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658" w:lineRule="exact"/>
        <w:ind w:left="740"/>
        <w:jc w:val="both"/>
      </w:pPr>
      <w:r>
        <w:t xml:space="preserve">Kepada masyarakat juga ketika melaksanakan upacara </w:t>
      </w:r>
      <w:r>
        <w:rPr>
          <w:rStyle w:val="Bodytext2Italic"/>
        </w:rPr>
        <w:t>Merok</w:t>
      </w:r>
      <w:r>
        <w:t xml:space="preserve"> lakukanlah dengan sesuai kehendak Tuhan, jangan dikotori dengan hal-hal yang tidak menyenangkan Tuhan seperti melakukan Perjudian.</w:t>
      </w:r>
    </w:p>
    <w:p w:rsidR="008258DB" w:rsidRDefault="00167872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658" w:lineRule="exact"/>
        <w:ind w:left="740"/>
        <w:jc w:val="both"/>
      </w:pPr>
      <w:r>
        <w:t xml:space="preserve">Kepada kepala Lembang, Majelis Gereja, Pendeta, untuk bisa </w:t>
      </w:r>
      <w:r>
        <w:t>maemberikan pemahaman yang lebih banyak kepada masyarakat untuk selalu hidup dijalan yang benar.</w:t>
      </w:r>
    </w:p>
    <w:p w:rsidR="008258DB" w:rsidRDefault="00167872">
      <w:pPr>
        <w:pStyle w:val="Body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0" w:line="658" w:lineRule="exact"/>
        <w:ind w:left="740"/>
        <w:jc w:val="both"/>
        <w:sectPr w:rsidR="008258DB" w:rsidSect="00E11428">
          <w:headerReference w:type="even" r:id="rId8"/>
          <w:headerReference w:type="default" r:id="rId9"/>
          <w:footerReference w:type="default" r:id="rId10"/>
          <w:pgSz w:w="12240" w:h="20160"/>
          <w:pgMar w:top="1530" w:right="2283" w:bottom="4262" w:left="1098" w:header="0" w:footer="3" w:gutter="0"/>
          <w:cols w:space="720"/>
          <w:noEndnote/>
          <w:titlePg/>
          <w:docGrid w:linePitch="360"/>
        </w:sectPr>
      </w:pPr>
      <w:r>
        <w:t xml:space="preserve">Kepala Institut Agama Kristen Negeri Toraja agar terus-menerus mengembangkan Teologi Kontekstual, Adat dan Kebudayaan </w:t>
      </w:r>
      <w:r>
        <w:t>Toraja. Sehingga kedepannya pelayanan dan juga jemaat mampu mempelajari</w:t>
      </w:r>
    </w:p>
    <w:p w:rsidR="008258DB" w:rsidRDefault="00167872">
      <w:pPr>
        <w:pStyle w:val="Bodytext20"/>
        <w:shd w:val="clear" w:color="auto" w:fill="auto"/>
        <w:spacing w:before="0" w:after="0" w:line="686" w:lineRule="exact"/>
        <w:ind w:left="500" w:right="260" w:firstLine="0"/>
        <w:jc w:val="both"/>
      </w:pPr>
      <w:r>
        <w:lastRenderedPageBreak/>
        <w:t>dengan baik</w:t>
      </w:r>
      <w:bookmarkStart w:id="0" w:name="_GoBack"/>
      <w:bookmarkEnd w:id="0"/>
      <w:r>
        <w:t xml:space="preserve"> setiap budaya yang ada khususnya yang ada dalam Toraja dan dapat menjadikannya sebagai sarana untuk memberitkan Injil dengan baik, agar ritual </w:t>
      </w:r>
      <w:r>
        <w:rPr>
          <w:rStyle w:val="Bodytext2Italic"/>
        </w:rPr>
        <w:t>Merok</w:t>
      </w:r>
      <w:r>
        <w:t xml:space="preserve"> tidaklah bertolak belak</w:t>
      </w:r>
      <w:r>
        <w:t>ang dengan ajaran Iman.</w:t>
      </w:r>
    </w:p>
    <w:sectPr w:rsidR="008258DB" w:rsidSect="00E11428">
      <w:pgSz w:w="12240" w:h="20160"/>
      <w:pgMar w:top="1350" w:right="2337" w:bottom="3134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72" w:rsidRDefault="00167872">
      <w:r>
        <w:separator/>
      </w:r>
    </w:p>
  </w:endnote>
  <w:endnote w:type="continuationSeparator" w:id="0">
    <w:p w:rsidR="00167872" w:rsidRDefault="0016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DB" w:rsidRDefault="001678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2.3pt;margin-top:853.85pt;width:10.95pt;height:8.4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258DB" w:rsidRDefault="0016787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DB" w:rsidRDefault="00825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72" w:rsidRDefault="00167872"/>
  </w:footnote>
  <w:footnote w:type="continuationSeparator" w:id="0">
    <w:p w:rsidR="00167872" w:rsidRDefault="001678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DB" w:rsidRDefault="001678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2.4pt;margin-top:72.3pt;width:10.95pt;height:8.7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258DB" w:rsidRDefault="0016787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DB" w:rsidRDefault="0016787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2.4pt;margin-top:72.3pt;width:10.95pt;height:8.7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8258DB" w:rsidRDefault="0016787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77A5"/>
    <w:multiLevelType w:val="multilevel"/>
    <w:tmpl w:val="6B84FE2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58DB"/>
    <w:rsid w:val="00167872"/>
    <w:rsid w:val="008258DB"/>
    <w:rsid w:val="00E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5D4EB16-FB8B-46FA-B39D-88470D3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0" w:line="0" w:lineRule="atLeast"/>
      <w:ind w:hanging="500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2024-04-25T05:26:00Z</dcterms:created>
  <dcterms:modified xsi:type="dcterms:W3CDTF">2024-04-25T05:26:00Z</dcterms:modified>
</cp:coreProperties>
</file>