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25" w:line="210" w:lineRule="exact"/>
        <w:ind w:left="0" w:right="3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521" w:line="21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Alkitab: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4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Alkitab Indonesia. Jakarta: LAI, 1979.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326" w:line="21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Buku: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  <w:i w:val="0"/>
          <w:iCs w:val="0"/>
        </w:rPr>
        <w:t xml:space="preserve">Berkhof, Louis.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Summary of Christian Doctrine,</w:t>
      </w:r>
      <w:r>
        <w:rPr>
          <w:rStyle w:val="CharStyle12"/>
          <w:i w:val="0"/>
          <w:iCs w:val="0"/>
        </w:rPr>
        <w:t xml:space="preserve"> n.d.</w:t>
      </w:r>
    </w:p>
    <w:p>
      <w:pPr>
        <w:pStyle w:val="Style8"/>
        <w:tabs>
          <w:tab w:leader="hyphen" w:pos="618" w:val="left"/>
        </w:tabs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3"/>
        </w:rPr>
        <w:t>Teologi Sistematika.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Harahap, Nursapia. </w:t>
      </w:r>
      <w:r>
        <w:rPr>
          <w:rStyle w:val="CharStyle13"/>
        </w:rPr>
        <w:t>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Medan: Wal Ashri Publishing,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0" w:line="277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Hermawan, Iwan. </w:t>
      </w:r>
      <w:r>
        <w:rPr>
          <w:rStyle w:val="CharStyle13"/>
        </w:rPr>
        <w:t>Metodologi Pendidikan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Hidayatul Quran Kuningan,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5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Christiaan De. </w:t>
      </w:r>
      <w:r>
        <w:rPr>
          <w:rStyle w:val="CharStyle13"/>
        </w:rPr>
        <w:t>Apa Itu Calvinisme.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rStyle w:val="CharStyle12"/>
          <w:i w:val="0"/>
          <w:iCs w:val="0"/>
        </w:rPr>
        <w:t xml:space="preserve">Junimen, Jenus.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Dapatkah Keselamatan Orang Percaya Hilang.</w:t>
      </w:r>
      <w:r>
        <w:rPr>
          <w:rStyle w:val="CharStyle12"/>
          <w:i w:val="0"/>
          <w:iCs w:val="0"/>
        </w:rPr>
        <w:t xml:space="preserve"> Yogyakarta: ANDI,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90"/>
        <w:ind w:left="54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2012</w:t>
      </w:r>
      <w:r>
        <w:rPr>
          <w:rStyle w:val="CharStyle16"/>
          <w:b/>
          <w:bCs/>
        </w:rPr>
        <w:t>.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9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Kabanga', Andarias. </w:t>
      </w:r>
      <w:r>
        <w:rPr>
          <w:rStyle w:val="CharStyle13"/>
        </w:rPr>
        <w:t>Manusia Mati Seutunya.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Media Pres. Yogyakarta,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Dedi. </w:t>
      </w:r>
      <w:r>
        <w:rPr>
          <w:rStyle w:val="CharStyle13"/>
        </w:rPr>
        <w:t>Metodologi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Remaja Rosdakarya,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9"/>
        <w:ind w:left="54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2001</w:t>
      </w:r>
      <w:r>
        <w:rPr>
          <w:rStyle w:val="CharStyle19"/>
        </w:rPr>
        <w:t>.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Naftalino, A. </w:t>
      </w:r>
      <w:r>
        <w:rPr>
          <w:rStyle w:val="CharStyle13"/>
        </w:rPr>
        <w:t>Teologi Konterforer Predestinasi.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Owen, Jhon. </w:t>
      </w:r>
      <w:r>
        <w:rPr>
          <w:rStyle w:val="CharStyle13"/>
        </w:rPr>
        <w:t>Jaminan Keselamatan.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Palmer, Edwin H. </w:t>
      </w:r>
      <w:r>
        <w:rPr>
          <w:rStyle w:val="CharStyle13"/>
        </w:rPr>
        <w:t>Lima Pokok Calvin.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rStyle w:val="CharStyle13"/>
        </w:rPr>
        <w:t>Pengakuan Gereja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Komisi usa. Tana Toraja,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R. Budiman. </w:t>
      </w:r>
      <w:r>
        <w:rPr>
          <w:rStyle w:val="CharStyle13"/>
        </w:rPr>
        <w:t>Tafsiran Alkitab: Surat 1 &amp;2 Dan Titus.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8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R.</w:t>
        <w:tab/>
        <w:t xml:space="preserve">C. Sproul. </w:t>
      </w:r>
      <w:r>
        <w:rPr>
          <w:rStyle w:val="CharStyle13"/>
        </w:rPr>
        <w:t>Kaum Pilihan 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Literatur SAAT,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Ronda, Daniel. </w:t>
      </w:r>
      <w:r>
        <w:rPr>
          <w:rStyle w:val="CharStyle13"/>
        </w:rPr>
        <w:t>Sis tern Berteologi.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Tanggerang: Matana Bina Utama, 2015.</w:t>
      </w:r>
    </w:p>
    <w:p>
      <w:pPr>
        <w:pStyle w:val="Style8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S.</w:t>
        <w:tab/>
        <w:t xml:space="preserve">Tandiassa. </w:t>
      </w:r>
      <w:r>
        <w:rPr>
          <w:rStyle w:val="CharStyle13"/>
        </w:rPr>
        <w:t>Teologi Dogmatika.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Moriel,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2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Situmorang, jonar T.H. </w:t>
      </w:r>
      <w:r>
        <w:rPr>
          <w:rStyle w:val="CharStyle13"/>
        </w:rPr>
        <w:t>Soteorologi Doktrin Keselamatan.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2015. Thiessen, Hendry C. </w:t>
      </w:r>
      <w:r>
        <w:rPr>
          <w:rStyle w:val="CharStyle13"/>
        </w:rPr>
        <w:t>Teologi Sistematik.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Niftrik, G.C., and B.J. Boland. </w:t>
      </w:r>
      <w:r>
        <w:rPr>
          <w:rStyle w:val="CharStyle13"/>
        </w:rPr>
        <w:t>Dogmatika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0" w:line="19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38" w:line="257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Wendel, Francois. </w:t>
      </w:r>
      <w:r>
        <w:rPr>
          <w:rStyle w:val="CharStyle13"/>
        </w:rPr>
        <w:t>Asal Usui Dan Perkembangan Pemikiran Calvin.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2015.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288" w:line="210" w:lineRule="exact"/>
        <w:ind w:left="520" w:right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Jumal: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3" w:line="266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Azari, Mic. "Doktrin Predestinasi Menurut Rasul Paulus Dan Respon Gereja Reformed Sebagai Acuan Keyakinan Iman Orang Percaya." Teologi </w:t>
      </w:r>
      <w:r>
        <w:rPr>
          <w:rStyle w:val="CharStyle13"/>
        </w:rPr>
        <w:t xml:space="preserve">INSANI </w:t>
      </w:r>
      <w:r>
        <w:rPr>
          <w:rStyle w:val="CharStyle20"/>
        </w:rPr>
        <w:t>01</w:t>
      </w:r>
      <w:r>
        <w:rPr>
          <w:rStyle w:val="CharStyle21"/>
        </w:rPr>
        <w:t xml:space="preserve"> (</w:t>
      </w:r>
      <w:r>
        <w:rPr>
          <w:rStyle w:val="CharStyle20"/>
        </w:rPr>
        <w:t>2022</w:t>
      </w:r>
      <w:r>
        <w:rPr>
          <w:rStyle w:val="CharStyle21"/>
        </w:rPr>
        <w:t>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7" w:line="27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Cristianto, Titus Candra. "Doktrin Irresistible Grace Dan Implikasinya Bagi Penginjilan." </w:t>
      </w:r>
      <w:r>
        <w:rPr>
          <w:rStyle w:val="CharStyle13"/>
        </w:rPr>
        <w:t>SAATl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3" w:line="266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Gulo, Manase. "Soteorologi: Sebuah Kajian Teologi Reformed." </w:t>
      </w:r>
      <w:r>
        <w:rPr>
          <w:rStyle w:val="CharStyle13"/>
        </w:rPr>
        <w:t>manna Rafflesia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2 (2015).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27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Janes. "Pemahaman Doktrin Soteorologi Terhadap Kegiatan Memberitakan Injil." </w:t>
      </w:r>
      <w:r>
        <w:rPr>
          <w:rStyle w:val="CharStyle13"/>
        </w:rPr>
        <w:t>PRUDENTIA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3" w:line="27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M. &amp; Fitra Luthfiyah. "Metodologi Penelitian: Penelitian Kualitatif, Tindakan Kelas Dan Studi Kasus" 1, no. 1 (2017): 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8" w:line="284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Sitoyo, Sandu. </w:t>
      </w:r>
      <w:r>
        <w:rPr>
          <w:rStyle w:val="CharStyle13"/>
        </w:rPr>
        <w:t>Dasar 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Literasi Media Publishing,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8" w:line="27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Situmorang, jonar T.H. "Integritas Konsep Calvinisme 'Irresistible Grace’ Dan 'Predestinasi' Ditinjau Dari Teologi Kristen Dan Implementasinya Bagi Gereja Masa Kini." </w:t>
      </w:r>
      <w:r>
        <w:rPr>
          <w:rStyle w:val="CharStyle13"/>
        </w:rPr>
        <w:t>SESAWl</w:t>
      </w:r>
      <w:r>
        <w:rPr>
          <w:lang w:val="en-US" w:eastAsia="en-US" w:bidi="en-US"/>
          <w:w w:val="100"/>
          <w:spacing w:val="0"/>
          <w:color w:val="000000"/>
          <w:position w:val="0"/>
        </w:rPr>
        <w:t>2 (2020).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89" w:line="190" w:lineRule="exact"/>
        <w:ind w:left="520" w:right="0"/>
      </w:pPr>
      <w:r>
        <w:rPr>
          <w:rStyle w:val="CharStyle12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Penelitian Kuantitatif, Kualitatif, Dan R,D, n. D.,</w:t>
      </w:r>
      <w:r>
        <w:rPr>
          <w:rStyle w:val="CharStyle12"/>
          <w:i w:val="0"/>
          <w:iCs w:val="0"/>
        </w:rPr>
        <w:t xml:space="preserve">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3" w:line="284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Suwito, Gregorius Handoyo. "Karya Allah Dalam Menjamin Keselamatan Orang Percaya Dalam Perjanjian Baru." </w:t>
      </w:r>
      <w:r>
        <w:rPr>
          <w:rStyle w:val="CharStyle13"/>
        </w:rPr>
        <w:t>SHIFTKEY</w:t>
      </w:r>
      <w:r>
        <w:rPr>
          <w:lang w:val="en-US" w:eastAsia="en-US" w:bidi="en-US"/>
          <w:w w:val="100"/>
          <w:spacing w:val="0"/>
          <w:color w:val="000000"/>
          <w:position w:val="0"/>
        </w:rPr>
        <w:t>1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94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Talan, Yesri Esau. </w:t>
      </w:r>
      <w:r>
        <w:rPr>
          <w:rStyle w:val="CharStyle13"/>
        </w:rPr>
        <w:t>Diselamatkan Oleh Anugerah.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Bengkulu: PERMATA RAFFLESIA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113"/>
        <w:ind w:left="52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  <w:r>
        <w:rPr>
          <w:rStyle w:val="CharStyle24"/>
          <w:b/>
          <w:bCs/>
        </w:rPr>
        <w:t>.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303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Widiastuti, Maria. "Konsep Keselamatan Dalam Ajaran Calvinisme." </w:t>
      </w:r>
      <w:r>
        <w:rPr>
          <w:rStyle w:val="CharStyle13"/>
        </w:rPr>
        <w:t>Pionir LPPM universitas Asahan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5, no. 4 (2019).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303" w:lineRule="exact"/>
        <w:ind w:left="520" w:right="0"/>
      </w:pPr>
      <w:r>
        <w:rPr>
          <w:rStyle w:val="CharStyle12"/>
          <w:i w:val="0"/>
          <w:iCs w:val="0"/>
        </w:rPr>
        <w:t xml:space="preserve">Winanto O. N. &amp;, Timotius. "1."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Limited Atonoment dan Penginjilan Suatu Tinjauan Historis</w:t>
      </w:r>
      <w:r>
        <w:rPr>
          <w:rStyle w:val="CharStyle12"/>
          <w:i w:val="0"/>
          <w:iCs w:val="0"/>
        </w:rPr>
        <w:t xml:space="preserve"> 3, no. 1 (2021): 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03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Zed, Mustika. </w:t>
      </w:r>
      <w:r>
        <w:rPr>
          <w:rStyle w:val="CharStyle13"/>
        </w:rPr>
        <w:t>Metode Penelitian Kcpustakaan, II.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Obor Indonesia, 2008.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2154" w:left="2175" w:right="2367" w:bottom="2695" w:header="0" w:footer="3" w:gutter="0"/>
      <w:rtlGutter w:val="0"/>
      <w:cols w:space="720"/>
      <w:pgNumType w:start="4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6.45pt;margin-top:38.9pt;width:9.25pt;height:7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12">
    <w:name w:val="Body text (3) + Not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16">
    <w:name w:val="Heading #1 + Arial Narrow,8.5 pt,Bold"/>
    <w:basedOn w:val="CharStyle15"/>
    <w:rPr>
      <w:lang w:val="en-US" w:eastAsia="en-US" w:bidi="en-US"/>
      <w:b/>
      <w:bCs/>
      <w:sz w:val="17"/>
      <w:szCs w:val="17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8">
    <w:name w:val="Heading #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9">
    <w:name w:val="Heading #1 (2) + Arial Narrow,9 pt,Bold"/>
    <w:basedOn w:val="CharStyle18"/>
    <w:rPr>
      <w:lang w:val="en-US" w:eastAsia="en-US" w:bidi="en-US"/>
      <w:b/>
      <w:b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0">
    <w:name w:val="Body text (2) + 10 pt"/>
    <w:basedOn w:val="CharStyle9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21">
    <w:name w:val="Body text (2) + 10 pt,Bold,Spacing 0 pt"/>
    <w:basedOn w:val="CharStyle9"/>
    <w:rPr>
      <w:lang w:val="en-US" w:eastAsia="en-US" w:bidi="en-US"/>
      <w:b/>
      <w:bCs/>
      <w:sz w:val="20"/>
      <w:szCs w:val="20"/>
      <w:w w:val="100"/>
      <w:spacing w:val="-10"/>
      <w:color w:val="000000"/>
      <w:position w:val="0"/>
    </w:rPr>
  </w:style>
  <w:style w:type="character" w:customStyle="1" w:styleId="CharStyle23">
    <w:name w:val="Heading #2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24">
    <w:name w:val="Heading #2 (2) + Arial Narrow,9 pt,Bold"/>
    <w:basedOn w:val="CharStyle23"/>
    <w:rPr>
      <w:lang w:val="en-US" w:eastAsia="en-US" w:bidi="en-US"/>
      <w:b/>
      <w:b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360" w:line="0" w:lineRule="exact"/>
      <w:ind w:hanging="520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540" w:after="78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540" w:line="434" w:lineRule="exact"/>
      <w:ind w:hanging="520"/>
    </w:pPr>
    <w:rPr>
      <w:b w:val="0"/>
      <w:bCs w:val="0"/>
      <w:i/>
      <w:iCs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after="120" w:line="27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after="120" w:line="286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22">
    <w:name w:val="Heading #2 (2)"/>
    <w:basedOn w:val="Normal"/>
    <w:link w:val="CharStyle23"/>
    <w:pPr>
      <w:widowControl w:val="0"/>
      <w:shd w:val="clear" w:color="auto" w:fill="FFFFFF"/>
      <w:outlineLvl w:val="1"/>
      <w:spacing w:after="120" w:line="29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